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374C" w:rsidRPr="007D696F" w:rsidRDefault="00D93B03" w:rsidP="00E35EE3">
      <w:pPr>
        <w:spacing w:line="276" w:lineRule="auto"/>
        <w:jc w:val="both"/>
        <w:rPr>
          <w:rFonts w:ascii="Arial" w:hAnsi="Arial" w:cs="Arial"/>
        </w:rPr>
      </w:pPr>
      <w:r w:rsidRPr="007D696F">
        <w:rPr>
          <w:rFonts w:ascii="Arial" w:hAnsi="Arial" w:cs="Arial"/>
          <w:b/>
        </w:rPr>
        <w:t>CARACTERIZACIÓN DE LOS PACIENTES MIGRAÑOSOS TRATADOS CON IMPLANTACIÓN DE CATGUT</w:t>
      </w:r>
      <w:r w:rsidR="00D2374C" w:rsidRPr="007D696F">
        <w:rPr>
          <w:rFonts w:ascii="Arial" w:hAnsi="Arial" w:cs="Arial"/>
          <w:b/>
        </w:rPr>
        <w:t>.</w:t>
      </w:r>
      <w:r w:rsidRPr="007D696F">
        <w:rPr>
          <w:rFonts w:ascii="Arial" w:hAnsi="Arial" w:cs="Arial"/>
          <w:b/>
        </w:rPr>
        <w:t xml:space="preserve"> POLICLÍNICO</w:t>
      </w:r>
      <w:r w:rsidR="00D2374C" w:rsidRPr="007D696F">
        <w:rPr>
          <w:rFonts w:ascii="Arial" w:hAnsi="Arial" w:cs="Arial"/>
          <w:b/>
        </w:rPr>
        <w:t xml:space="preserve"> “</w:t>
      </w:r>
      <w:r w:rsidRPr="007D696F">
        <w:rPr>
          <w:rFonts w:ascii="Arial" w:hAnsi="Arial" w:cs="Arial"/>
          <w:b/>
        </w:rPr>
        <w:t>PEDRO BORRÁS ASTORGA</w:t>
      </w:r>
      <w:r w:rsidR="00D2374C" w:rsidRPr="007D696F">
        <w:rPr>
          <w:rFonts w:ascii="Arial" w:hAnsi="Arial" w:cs="Arial"/>
          <w:b/>
        </w:rPr>
        <w:t xml:space="preserve">”. </w:t>
      </w:r>
    </w:p>
    <w:p w:rsidR="00371E65" w:rsidRPr="007D696F" w:rsidRDefault="00371E65" w:rsidP="00371E65">
      <w:pPr>
        <w:spacing w:after="0"/>
        <w:jc w:val="both"/>
        <w:rPr>
          <w:rFonts w:ascii="Arial" w:eastAsia="Times New Roman" w:hAnsi="Arial" w:cs="Arial"/>
          <w:lang w:eastAsia="es-ES"/>
        </w:rPr>
      </w:pPr>
      <w:r w:rsidRPr="007D696F">
        <w:rPr>
          <w:rFonts w:ascii="Arial" w:eastAsia="Times New Roman" w:hAnsi="Arial" w:cs="Arial"/>
          <w:lang w:eastAsia="es-ES"/>
        </w:rPr>
        <w:t xml:space="preserve">Eduardo Enrique Cecilia-Paredes </w:t>
      </w:r>
      <w:r w:rsidRPr="007D696F">
        <w:rPr>
          <w:rFonts w:ascii="Arial" w:eastAsia="Times New Roman" w:hAnsi="Arial" w:cs="Arial"/>
          <w:vertAlign w:val="superscript"/>
          <w:lang w:eastAsia="es-ES"/>
        </w:rPr>
        <w:t>1*</w:t>
      </w:r>
      <w:r w:rsidRPr="007D696F">
        <w:rPr>
          <w:rFonts w:ascii="Arial" w:eastAsia="Times New Roman" w:hAnsi="Arial" w:cs="Arial"/>
          <w:lang w:eastAsia="es-ES"/>
        </w:rPr>
        <w:t xml:space="preserve">, Angel Echevarría-Cruz </w:t>
      </w:r>
      <w:r w:rsidRPr="007D696F">
        <w:rPr>
          <w:rFonts w:ascii="Arial" w:eastAsia="Times New Roman" w:hAnsi="Arial" w:cs="Arial"/>
          <w:vertAlign w:val="superscript"/>
          <w:lang w:eastAsia="es-ES"/>
        </w:rPr>
        <w:t>1</w:t>
      </w:r>
      <w:r w:rsidRPr="007D696F">
        <w:rPr>
          <w:rFonts w:ascii="Arial" w:eastAsia="Times New Roman" w:hAnsi="Arial" w:cs="Arial"/>
          <w:lang w:eastAsia="es-ES"/>
        </w:rPr>
        <w:t xml:space="preserve">, </w:t>
      </w:r>
      <w:r w:rsidRPr="007D696F">
        <w:rPr>
          <w:rFonts w:ascii="Arial" w:hAnsi="Arial" w:cs="Arial"/>
        </w:rPr>
        <w:t>Elizabeth Cecilia-Paredes</w:t>
      </w:r>
      <w:r w:rsidRPr="007D696F">
        <w:rPr>
          <w:rFonts w:ascii="Arial" w:hAnsi="Arial" w:cs="Arial"/>
          <w:vertAlign w:val="superscript"/>
        </w:rPr>
        <w:t>1</w:t>
      </w:r>
      <w:r w:rsidR="007D696F">
        <w:rPr>
          <w:rFonts w:ascii="Arial" w:hAnsi="Arial" w:cs="Arial"/>
        </w:rPr>
        <w:t>,</w:t>
      </w:r>
      <w:r w:rsidRPr="007D696F">
        <w:rPr>
          <w:rFonts w:ascii="Arial" w:hAnsi="Arial" w:cs="Arial"/>
        </w:rPr>
        <w:t xml:space="preserve"> Juan Miguel Santaya-Labrador</w:t>
      </w:r>
      <w:r w:rsidRPr="007D696F">
        <w:rPr>
          <w:rFonts w:ascii="Arial" w:hAnsi="Arial" w:cs="Arial"/>
          <w:vertAlign w:val="superscript"/>
        </w:rPr>
        <w:t>1</w:t>
      </w:r>
      <w:r w:rsidRPr="007D696F">
        <w:rPr>
          <w:rFonts w:ascii="Arial" w:eastAsia="Times New Roman" w:hAnsi="Arial" w:cs="Arial"/>
          <w:lang w:eastAsia="es-ES"/>
        </w:rPr>
        <w:t xml:space="preserve">, </w:t>
      </w:r>
      <w:r w:rsidR="007D696F">
        <w:rPr>
          <w:rFonts w:ascii="Arial" w:hAnsi="Arial" w:cs="Arial"/>
        </w:rPr>
        <w:t>Zaraday Pérez</w:t>
      </w:r>
      <w:bookmarkStart w:id="0" w:name="_GoBack"/>
      <w:bookmarkEnd w:id="0"/>
      <w:r w:rsidR="007D696F">
        <w:rPr>
          <w:rFonts w:ascii="Arial" w:hAnsi="Arial" w:cs="Arial"/>
        </w:rPr>
        <w:t xml:space="preserve"> Martinez</w:t>
      </w:r>
      <w:r w:rsidRPr="007D696F">
        <w:rPr>
          <w:rFonts w:ascii="Arial" w:hAnsi="Arial" w:cs="Arial"/>
          <w:vertAlign w:val="superscript"/>
        </w:rPr>
        <w:t>1</w:t>
      </w:r>
    </w:p>
    <w:p w:rsidR="00371E65" w:rsidRPr="007D696F" w:rsidRDefault="00371E65" w:rsidP="00371E65">
      <w:pPr>
        <w:spacing w:after="0"/>
        <w:jc w:val="both"/>
        <w:rPr>
          <w:rFonts w:ascii="Arial" w:hAnsi="Arial" w:cs="Arial"/>
          <w:b/>
        </w:rPr>
      </w:pPr>
    </w:p>
    <w:p w:rsidR="00371E65" w:rsidRPr="007D696F" w:rsidRDefault="00371E65" w:rsidP="00371E65">
      <w:pPr>
        <w:jc w:val="both"/>
        <w:rPr>
          <w:rFonts w:ascii="Arial" w:hAnsi="Arial" w:cs="Arial"/>
        </w:rPr>
      </w:pPr>
      <w:r w:rsidRPr="007D696F">
        <w:rPr>
          <w:rFonts w:ascii="Arial" w:hAnsi="Arial" w:cs="Arial"/>
          <w:vertAlign w:val="superscript"/>
        </w:rPr>
        <w:t xml:space="preserve">1 </w:t>
      </w:r>
      <w:r w:rsidRPr="007D696F">
        <w:rPr>
          <w:rFonts w:ascii="Arial" w:hAnsi="Arial" w:cs="Arial"/>
        </w:rPr>
        <w:t xml:space="preserve">Universidad de Ciencias Médicas de Pinar del Rio. Facultad de Ciencias Médicas “Dr. Ernesto Che Guevara de la Serna”. Pinar del Rio. Cuba. </w:t>
      </w:r>
    </w:p>
    <w:p w:rsidR="00371E65" w:rsidRPr="007D696F" w:rsidRDefault="00371E65" w:rsidP="00371E65">
      <w:pPr>
        <w:spacing w:after="0"/>
        <w:jc w:val="both"/>
        <w:rPr>
          <w:rFonts w:ascii="Arial" w:hAnsi="Arial" w:cs="Arial"/>
          <w:b/>
          <w:u w:val="single"/>
        </w:rPr>
      </w:pPr>
      <w:r w:rsidRPr="007D696F">
        <w:rPr>
          <w:rStyle w:val="A0"/>
          <w:rFonts w:ascii="Arial" w:hAnsi="Arial" w:cs="Arial"/>
          <w:b/>
          <w:sz w:val="22"/>
          <w:szCs w:val="22"/>
          <w:vertAlign w:val="superscript"/>
        </w:rPr>
        <w:t>*</w:t>
      </w:r>
      <w:r w:rsidRPr="007D696F">
        <w:rPr>
          <w:rStyle w:val="A0"/>
          <w:rFonts w:ascii="Arial" w:hAnsi="Arial" w:cs="Arial"/>
          <w:b/>
          <w:sz w:val="22"/>
          <w:szCs w:val="22"/>
        </w:rPr>
        <w:t xml:space="preserve">Autor principal para la correspondencia: </w:t>
      </w:r>
      <w:hyperlink r:id="rId8" w:history="1">
        <w:r w:rsidRPr="007D696F">
          <w:rPr>
            <w:rStyle w:val="Hipervnculo"/>
            <w:rFonts w:ascii="Arial" w:hAnsi="Arial" w:cs="Arial"/>
          </w:rPr>
          <w:t>eecp@infomed.sld.cu</w:t>
        </w:r>
      </w:hyperlink>
    </w:p>
    <w:p w:rsidR="007C16BA" w:rsidRPr="007D696F" w:rsidRDefault="007C16BA" w:rsidP="00E35EE3">
      <w:pPr>
        <w:pStyle w:val="Citadestacada"/>
        <w:pBdr>
          <w:bottom w:val="single" w:sz="4" w:space="18" w:color="4F81BD"/>
        </w:pBdr>
        <w:spacing w:line="276" w:lineRule="auto"/>
        <w:ind w:left="0"/>
        <w:jc w:val="both"/>
        <w:rPr>
          <w:rFonts w:ascii="Arial" w:hAnsi="Arial" w:cs="Arial"/>
          <w:i w:val="0"/>
          <w:color w:val="auto"/>
        </w:rPr>
      </w:pPr>
      <w:r w:rsidRPr="007D696F">
        <w:rPr>
          <w:rFonts w:ascii="Arial" w:hAnsi="Arial" w:cs="Arial"/>
          <w:i w:val="0"/>
          <w:color w:val="auto"/>
        </w:rPr>
        <w:t>RESUMEN</w:t>
      </w:r>
    </w:p>
    <w:p w:rsidR="00807E71" w:rsidRPr="007D696F" w:rsidRDefault="002010A6" w:rsidP="007444D9">
      <w:pPr>
        <w:autoSpaceDE w:val="0"/>
        <w:autoSpaceDN w:val="0"/>
        <w:adjustRightInd w:val="0"/>
        <w:spacing w:after="0" w:line="276" w:lineRule="auto"/>
        <w:jc w:val="both"/>
        <w:rPr>
          <w:rFonts w:ascii="Arial" w:hAnsi="Arial" w:cs="Arial"/>
        </w:rPr>
      </w:pPr>
      <w:r w:rsidRPr="007D696F">
        <w:rPr>
          <w:rFonts w:ascii="Arial" w:hAnsi="Arial" w:cs="Arial"/>
          <w:b/>
          <w:bCs/>
        </w:rPr>
        <w:t>Introducción:</w:t>
      </w:r>
      <w:r w:rsidRPr="007D696F">
        <w:rPr>
          <w:rFonts w:ascii="Arial" w:hAnsi="Arial" w:cs="Arial"/>
        </w:rPr>
        <w:t xml:space="preserve"> la cefalea migrañosa es una enfermedad que tiene como síntoma principal el </w:t>
      </w:r>
      <w:hyperlink r:id="rId9" w:tooltip="Cefalea" w:history="1">
        <w:r w:rsidRPr="007D696F">
          <w:rPr>
            <w:rFonts w:ascii="Arial" w:hAnsi="Arial" w:cs="Arial"/>
          </w:rPr>
          <w:t>dolor de cabeza</w:t>
        </w:r>
      </w:hyperlink>
      <w:r w:rsidRPr="007D696F">
        <w:rPr>
          <w:rFonts w:ascii="Arial" w:hAnsi="Arial" w:cs="Arial"/>
        </w:rPr>
        <w:t>, usualmente muy intenso e incapacitante para quien lo sufre.</w:t>
      </w:r>
      <w:r w:rsidRPr="007D696F">
        <w:rPr>
          <w:rFonts w:ascii="Arial" w:hAnsi="Arial" w:cs="Arial"/>
          <w:b/>
          <w:bCs/>
        </w:rPr>
        <w:t xml:space="preserve"> </w:t>
      </w:r>
      <w:r w:rsidRPr="007D696F">
        <w:rPr>
          <w:rFonts w:ascii="Arial" w:hAnsi="Arial" w:cs="Arial"/>
        </w:rPr>
        <w:t>El empleo de la implantación de catgut en los últimos años ha revolucionado el arsenal terapéutico de diversas enfermedades, como la cefalea migrañosa.</w:t>
      </w:r>
      <w:r w:rsidR="007444D9" w:rsidRPr="007D696F">
        <w:rPr>
          <w:rFonts w:ascii="Arial" w:hAnsi="Arial" w:cs="Arial"/>
        </w:rPr>
        <w:t xml:space="preserve"> </w:t>
      </w:r>
      <w:r w:rsidRPr="007D696F">
        <w:rPr>
          <w:rFonts w:ascii="Arial" w:hAnsi="Arial" w:cs="Arial"/>
          <w:b/>
          <w:bCs/>
        </w:rPr>
        <w:t xml:space="preserve">Objetivo: </w:t>
      </w:r>
      <w:r w:rsidR="00AC11AA" w:rsidRPr="007D696F">
        <w:rPr>
          <w:rFonts w:ascii="Arial" w:hAnsi="Arial" w:cs="Arial"/>
        </w:rPr>
        <w:t>caracterizar clínica y epidemiol</w:t>
      </w:r>
      <w:r w:rsidR="007C16BA" w:rsidRPr="007D696F">
        <w:rPr>
          <w:rFonts w:ascii="Arial" w:hAnsi="Arial" w:cs="Arial"/>
        </w:rPr>
        <w:t>ógicamente a los pacientes con cefalea m</w:t>
      </w:r>
      <w:r w:rsidR="00AC11AA" w:rsidRPr="007D696F">
        <w:rPr>
          <w:rFonts w:ascii="Arial" w:hAnsi="Arial" w:cs="Arial"/>
        </w:rPr>
        <w:t>igrañosa tratados con implantación de catgut cromad</w:t>
      </w:r>
      <w:r w:rsidR="007444D9" w:rsidRPr="007D696F">
        <w:rPr>
          <w:rFonts w:ascii="Arial" w:hAnsi="Arial" w:cs="Arial"/>
        </w:rPr>
        <w:t xml:space="preserve">o. </w:t>
      </w:r>
      <w:r w:rsidRPr="007D696F">
        <w:rPr>
          <w:rFonts w:ascii="Arial" w:hAnsi="Arial" w:cs="Arial"/>
          <w:b/>
          <w:bCs/>
        </w:rPr>
        <w:t xml:space="preserve">Diseño Metodológico: </w:t>
      </w:r>
      <w:r w:rsidRPr="007D696F">
        <w:rPr>
          <w:rFonts w:ascii="Arial" w:hAnsi="Arial" w:cs="Arial"/>
          <w:bCs/>
        </w:rPr>
        <w:t>se realizó</w:t>
      </w:r>
      <w:r w:rsidR="00AC11AA" w:rsidRPr="007D696F">
        <w:rPr>
          <w:rFonts w:ascii="Arial" w:hAnsi="Arial" w:cs="Arial"/>
          <w:bCs/>
        </w:rPr>
        <w:t xml:space="preserve"> un estudio observacional, descriptivo, retrospectivo y longitudinal. El universo estuvo constituido por todos los pacientes con Cefalea Migrañosa tratados con implantación de catgut cromado en el policlínico “Pedro</w:t>
      </w:r>
      <w:r w:rsidR="007C16BA" w:rsidRPr="007D696F">
        <w:rPr>
          <w:rFonts w:ascii="Arial" w:hAnsi="Arial" w:cs="Arial"/>
          <w:bCs/>
        </w:rPr>
        <w:t xml:space="preserve"> Borrás Astorga” durante el 2022</w:t>
      </w:r>
      <w:r w:rsidR="00AC11AA" w:rsidRPr="007D696F">
        <w:rPr>
          <w:rFonts w:ascii="Arial" w:hAnsi="Arial" w:cs="Arial"/>
          <w:bCs/>
        </w:rPr>
        <w:t xml:space="preserve"> y se trabajó con toda el universo.  </w:t>
      </w:r>
      <w:r w:rsidRPr="007D696F">
        <w:rPr>
          <w:rFonts w:ascii="Arial" w:hAnsi="Arial" w:cs="Arial"/>
          <w:b/>
          <w:bCs/>
        </w:rPr>
        <w:t xml:space="preserve">Resultados: </w:t>
      </w:r>
      <w:r w:rsidR="00AC11AA" w:rsidRPr="007D696F">
        <w:rPr>
          <w:rFonts w:ascii="Arial" w:hAnsi="Arial" w:cs="Arial"/>
        </w:rPr>
        <w:t>se mostró mayor porciento de los pacientes con las edades comprendidas entre 30-39 años. Predominó el sexo femenino y la residencia urbana. Se presentó con mayor frecuencia en los profesionales y jubilados. El principal factor desencadenante fue el psicológico. La localización del dolor fue predominantemente hemicraneal y difusa. Los puntos acupunturales más empleados fueron Ig4 y E36.</w:t>
      </w:r>
      <w:r w:rsidR="007444D9" w:rsidRPr="007D696F">
        <w:rPr>
          <w:rFonts w:ascii="Arial" w:hAnsi="Arial" w:cs="Arial"/>
        </w:rPr>
        <w:t xml:space="preserve"> </w:t>
      </w:r>
      <w:r w:rsidRPr="007D696F">
        <w:rPr>
          <w:rFonts w:ascii="Arial" w:hAnsi="Arial" w:cs="Arial"/>
          <w:b/>
          <w:bCs/>
        </w:rPr>
        <w:t>Conclusiones:</w:t>
      </w:r>
      <w:r w:rsidR="00EA2AE5" w:rsidRPr="007D696F">
        <w:rPr>
          <w:rFonts w:ascii="Arial" w:hAnsi="Arial" w:cs="Arial"/>
        </w:rPr>
        <w:t xml:space="preserve"> </w:t>
      </w:r>
      <w:r w:rsidR="00D43900" w:rsidRPr="007D696F">
        <w:rPr>
          <w:rFonts w:ascii="Arial" w:hAnsi="Arial" w:cs="Arial"/>
        </w:rPr>
        <w:t>s</w:t>
      </w:r>
      <w:r w:rsidR="00807E71" w:rsidRPr="007D696F">
        <w:rPr>
          <w:rFonts w:ascii="Arial" w:hAnsi="Arial" w:cs="Arial"/>
        </w:rPr>
        <w:t>e obtuvo un predominio de las edades comprendidas entre 30-39 años, del sexo femenino, y</w:t>
      </w:r>
      <w:r w:rsidR="00AC11AA" w:rsidRPr="007D696F">
        <w:rPr>
          <w:rFonts w:ascii="Arial" w:hAnsi="Arial" w:cs="Arial"/>
        </w:rPr>
        <w:t xml:space="preserve"> de la</w:t>
      </w:r>
      <w:r w:rsidR="00807E71" w:rsidRPr="007D696F">
        <w:rPr>
          <w:rFonts w:ascii="Arial" w:hAnsi="Arial" w:cs="Arial"/>
        </w:rPr>
        <w:t xml:space="preserve"> residencia urbana. Los profesionales y jubiladas fueron los má</w:t>
      </w:r>
      <w:r w:rsidR="000D204F" w:rsidRPr="007D696F">
        <w:rPr>
          <w:rFonts w:ascii="Arial" w:hAnsi="Arial" w:cs="Arial"/>
        </w:rPr>
        <w:t>s afectado</w:t>
      </w:r>
      <w:r w:rsidR="00AC11AA" w:rsidRPr="007D696F">
        <w:rPr>
          <w:rFonts w:ascii="Arial" w:hAnsi="Arial" w:cs="Arial"/>
        </w:rPr>
        <w:t>s, y el factor psicológico</w:t>
      </w:r>
      <w:r w:rsidR="00807E71" w:rsidRPr="007D696F">
        <w:rPr>
          <w:rFonts w:ascii="Arial" w:hAnsi="Arial" w:cs="Arial"/>
        </w:rPr>
        <w:t xml:space="preserve"> el principal factor desencadenante. </w:t>
      </w:r>
      <w:r w:rsidR="00807E71" w:rsidRPr="007D696F">
        <w:rPr>
          <w:rFonts w:ascii="Arial" w:eastAsia="Arial Unicode MS" w:hAnsi="Arial" w:cs="Arial"/>
          <w:lang w:val="es-US"/>
        </w:rPr>
        <w:t xml:space="preserve">Predominó la localización hemicraneal de la Cefalea Migrañosa y </w:t>
      </w:r>
      <w:r w:rsidR="00807E71" w:rsidRPr="007D696F">
        <w:rPr>
          <w:rFonts w:ascii="Arial" w:hAnsi="Arial" w:cs="Arial"/>
        </w:rPr>
        <w:t xml:space="preserve">los puntos más utilizados fueron </w:t>
      </w:r>
      <w:r w:rsidR="008B1813" w:rsidRPr="007D696F">
        <w:rPr>
          <w:rFonts w:ascii="Arial" w:hAnsi="Arial" w:cs="Arial"/>
        </w:rPr>
        <w:t>Ig4 y</w:t>
      </w:r>
      <w:r w:rsidR="00807E71" w:rsidRPr="007D696F">
        <w:rPr>
          <w:rFonts w:ascii="Arial" w:hAnsi="Arial" w:cs="Arial"/>
        </w:rPr>
        <w:t xml:space="preserve"> E36. </w:t>
      </w:r>
    </w:p>
    <w:p w:rsidR="00EA2AE5" w:rsidRPr="007D696F" w:rsidRDefault="00EA2AE5" w:rsidP="00E35EE3">
      <w:pPr>
        <w:spacing w:before="100" w:beforeAutospacing="1" w:after="100" w:afterAutospacing="1" w:line="276" w:lineRule="auto"/>
        <w:jc w:val="both"/>
        <w:rPr>
          <w:rFonts w:ascii="Arial" w:eastAsia="Times New Roman" w:hAnsi="Arial" w:cs="Arial"/>
          <w:lang w:val="es-CU"/>
        </w:rPr>
      </w:pPr>
      <w:r w:rsidRPr="007D696F">
        <w:rPr>
          <w:rFonts w:ascii="Arial" w:eastAsia="Times New Roman" w:hAnsi="Arial" w:cs="Arial"/>
          <w:b/>
          <w:lang w:val="es-CU"/>
        </w:rPr>
        <w:t xml:space="preserve">Palabras clave: </w:t>
      </w:r>
      <w:r w:rsidR="000D204F" w:rsidRPr="007D696F">
        <w:rPr>
          <w:rFonts w:ascii="Arial" w:eastAsia="Times New Roman" w:hAnsi="Arial" w:cs="Arial"/>
          <w:lang w:val="es-CU"/>
        </w:rPr>
        <w:t>Cefalea Migrañosa</w:t>
      </w:r>
      <w:r w:rsidRPr="007D696F">
        <w:rPr>
          <w:rFonts w:ascii="Arial" w:eastAsia="Times New Roman" w:hAnsi="Arial" w:cs="Arial"/>
          <w:lang w:val="es-CU"/>
        </w:rPr>
        <w:t xml:space="preserve">/ </w:t>
      </w:r>
      <w:r w:rsidR="000D204F" w:rsidRPr="007D696F">
        <w:rPr>
          <w:rFonts w:ascii="Arial" w:eastAsia="Times New Roman" w:hAnsi="Arial" w:cs="Arial"/>
          <w:lang w:val="es-CU"/>
        </w:rPr>
        <w:t>Acupuntura</w:t>
      </w:r>
      <w:r w:rsidRPr="007D696F">
        <w:rPr>
          <w:rFonts w:ascii="Arial" w:eastAsia="Times New Roman" w:hAnsi="Arial" w:cs="Arial"/>
          <w:lang w:val="es-CU"/>
        </w:rPr>
        <w:t>/</w:t>
      </w:r>
      <w:r w:rsidR="000D204F" w:rsidRPr="007D696F">
        <w:rPr>
          <w:rFonts w:ascii="Arial" w:eastAsia="Times New Roman" w:hAnsi="Arial" w:cs="Arial"/>
          <w:lang w:val="es-CU"/>
        </w:rPr>
        <w:t xml:space="preserve"> Catgut cromado</w:t>
      </w:r>
      <w:r w:rsidRPr="007D696F">
        <w:rPr>
          <w:rFonts w:ascii="Arial" w:eastAsia="Times New Roman" w:hAnsi="Arial" w:cs="Arial"/>
          <w:lang w:val="es-CU"/>
        </w:rPr>
        <w:t>.</w:t>
      </w:r>
    </w:p>
    <w:p w:rsidR="004756D2" w:rsidRPr="007D696F" w:rsidRDefault="004756D2" w:rsidP="00E35EE3">
      <w:pPr>
        <w:pStyle w:val="Citadestacada"/>
        <w:spacing w:line="276" w:lineRule="auto"/>
        <w:ind w:left="0"/>
        <w:jc w:val="both"/>
        <w:rPr>
          <w:rFonts w:ascii="Arial" w:hAnsi="Arial" w:cs="Arial"/>
          <w:i w:val="0"/>
          <w:color w:val="auto"/>
        </w:rPr>
      </w:pPr>
      <w:r w:rsidRPr="007D696F">
        <w:rPr>
          <w:rFonts w:ascii="Arial" w:hAnsi="Arial" w:cs="Arial"/>
          <w:i w:val="0"/>
          <w:color w:val="auto"/>
        </w:rPr>
        <w:t xml:space="preserve">INTRODUCCIÓN </w:t>
      </w:r>
    </w:p>
    <w:p w:rsidR="004756D2" w:rsidRPr="007D696F" w:rsidRDefault="004756D2" w:rsidP="00E35EE3">
      <w:pPr>
        <w:autoSpaceDE w:val="0"/>
        <w:autoSpaceDN w:val="0"/>
        <w:adjustRightInd w:val="0"/>
        <w:spacing w:after="0" w:line="276" w:lineRule="auto"/>
        <w:jc w:val="both"/>
        <w:rPr>
          <w:rFonts w:ascii="Arial" w:eastAsiaTheme="minorHAnsi" w:hAnsi="Arial" w:cs="Arial"/>
          <w:vertAlign w:val="superscript"/>
        </w:rPr>
      </w:pPr>
      <w:r w:rsidRPr="007D696F">
        <w:rPr>
          <w:rFonts w:ascii="Arial" w:eastAsia="Times New Roman" w:hAnsi="Arial" w:cs="Arial"/>
          <w:lang w:val="es-VE" w:eastAsia="es-VE"/>
        </w:rPr>
        <w:t xml:space="preserve">El término </w:t>
      </w:r>
      <w:r w:rsidRPr="007D696F">
        <w:rPr>
          <w:rFonts w:ascii="Arial" w:eastAsia="Times New Roman" w:hAnsi="Arial" w:cs="Arial"/>
          <w:bCs/>
          <w:lang w:val="es-VE" w:eastAsia="es-VE"/>
        </w:rPr>
        <w:t>cefalea</w:t>
      </w:r>
      <w:r w:rsidRPr="007D696F">
        <w:rPr>
          <w:rFonts w:ascii="Arial" w:eastAsia="Times New Roman" w:hAnsi="Arial" w:cs="Arial"/>
          <w:lang w:val="es-VE" w:eastAsia="es-VE"/>
        </w:rPr>
        <w:t xml:space="preserve"> hace referencia a los dolores y molestias localizadas en cualquier parte de la cabeza, en los diferentes tejidos de la </w:t>
      </w:r>
      <w:hyperlink r:id="rId10" w:tooltip="Cráneo" w:history="1">
        <w:r w:rsidRPr="007D696F">
          <w:rPr>
            <w:rFonts w:ascii="Arial" w:eastAsia="Times New Roman" w:hAnsi="Arial" w:cs="Arial"/>
            <w:lang w:val="es-VE" w:eastAsia="es-VE"/>
          </w:rPr>
          <w:t>cavidad craneana</w:t>
        </w:r>
      </w:hyperlink>
      <w:r w:rsidRPr="007D696F">
        <w:rPr>
          <w:rFonts w:ascii="Arial" w:eastAsia="Times New Roman" w:hAnsi="Arial" w:cs="Arial"/>
          <w:lang w:val="es-VE" w:eastAsia="es-VE"/>
        </w:rPr>
        <w:t xml:space="preserve">, en las estructuras que lo unen a la base del cráneo, los músculos y vasos sanguíneos que rodean el </w:t>
      </w:r>
      <w:hyperlink r:id="rId11" w:tooltip="Cuero cabelludo" w:history="1">
        <w:r w:rsidRPr="007D696F">
          <w:rPr>
            <w:rFonts w:ascii="Arial" w:eastAsia="Times New Roman" w:hAnsi="Arial" w:cs="Arial"/>
            <w:lang w:val="es-VE" w:eastAsia="es-VE"/>
          </w:rPr>
          <w:t>cuero cabelludo</w:t>
        </w:r>
      </w:hyperlink>
      <w:r w:rsidRPr="007D696F">
        <w:rPr>
          <w:rFonts w:ascii="Arial" w:eastAsia="Times New Roman" w:hAnsi="Arial" w:cs="Arial"/>
          <w:lang w:val="es-VE" w:eastAsia="es-VE"/>
        </w:rPr>
        <w:t xml:space="preserve">, </w:t>
      </w:r>
      <w:hyperlink r:id="rId12" w:tooltip="Cara" w:history="1">
        <w:r w:rsidRPr="007D696F">
          <w:rPr>
            <w:rFonts w:ascii="Arial" w:eastAsia="Times New Roman" w:hAnsi="Arial" w:cs="Arial"/>
            <w:lang w:val="es-VE" w:eastAsia="es-VE"/>
          </w:rPr>
          <w:t>cara</w:t>
        </w:r>
      </w:hyperlink>
      <w:r w:rsidRPr="007D696F">
        <w:rPr>
          <w:rFonts w:ascii="Arial" w:eastAsia="Times New Roman" w:hAnsi="Arial" w:cs="Arial"/>
          <w:lang w:val="es-VE" w:eastAsia="es-VE"/>
        </w:rPr>
        <w:t xml:space="preserve"> y </w:t>
      </w:r>
      <w:hyperlink r:id="rId13" w:tooltip="Cuello" w:history="1">
        <w:r w:rsidRPr="007D696F">
          <w:rPr>
            <w:rFonts w:ascii="Arial" w:eastAsia="Times New Roman" w:hAnsi="Arial" w:cs="Arial"/>
            <w:lang w:val="es-VE" w:eastAsia="es-VE"/>
          </w:rPr>
          <w:t>cuello</w:t>
        </w:r>
      </w:hyperlink>
      <w:r w:rsidRPr="007D696F">
        <w:rPr>
          <w:rFonts w:ascii="Arial" w:eastAsia="Times New Roman" w:hAnsi="Arial" w:cs="Arial"/>
          <w:lang w:val="es-VE" w:eastAsia="es-VE"/>
        </w:rPr>
        <w:t>. En el lenguaje coloquial cefalea es sinónimo de dolor de cabeza.</w:t>
      </w:r>
      <w:r w:rsidR="00F4346A" w:rsidRPr="007D696F">
        <w:rPr>
          <w:rFonts w:ascii="Arial" w:eastAsia="Times New Roman" w:hAnsi="Arial" w:cs="Arial"/>
          <w:vertAlign w:val="superscript"/>
          <w:lang w:val="es-VE" w:eastAsia="es-VE"/>
        </w:rPr>
        <w:t>1</w:t>
      </w:r>
    </w:p>
    <w:p w:rsidR="004756D2" w:rsidRPr="007D696F" w:rsidRDefault="004756D2" w:rsidP="00E35EE3">
      <w:pPr>
        <w:autoSpaceDE w:val="0"/>
        <w:autoSpaceDN w:val="0"/>
        <w:adjustRightInd w:val="0"/>
        <w:spacing w:after="0" w:line="276" w:lineRule="auto"/>
        <w:jc w:val="both"/>
        <w:rPr>
          <w:rFonts w:ascii="Arial" w:eastAsiaTheme="minorHAnsi" w:hAnsi="Arial" w:cs="Arial"/>
        </w:rPr>
      </w:pPr>
    </w:p>
    <w:p w:rsidR="004756D2" w:rsidRPr="007D696F" w:rsidRDefault="004756D2" w:rsidP="00E35EE3">
      <w:pPr>
        <w:autoSpaceDE w:val="0"/>
        <w:autoSpaceDN w:val="0"/>
        <w:adjustRightInd w:val="0"/>
        <w:spacing w:after="200" w:line="276" w:lineRule="auto"/>
        <w:jc w:val="both"/>
        <w:rPr>
          <w:rFonts w:ascii="Arial" w:eastAsia="Times New Roman" w:hAnsi="Arial" w:cs="Arial"/>
          <w:bCs/>
          <w:lang w:val="es-VE" w:eastAsia="es-VE"/>
        </w:rPr>
      </w:pPr>
      <w:r w:rsidRPr="007D696F">
        <w:rPr>
          <w:rFonts w:ascii="Arial" w:eastAsia="Times New Roman" w:hAnsi="Arial" w:cs="Arial"/>
          <w:bCs/>
          <w:lang w:val="es-VE" w:eastAsia="es-VE"/>
        </w:rPr>
        <w:t xml:space="preserve">Los estudios sobre migraña revelan una prevalencia actual de 30,5% en las mujeres y un 12,8% de los hombres. Algunos estudios señalan que el comportamiento de la entidad va en aumento en el lapso de los últimos 30 años  En Colombia los estudios de </w:t>
      </w:r>
      <w:r w:rsidRPr="007D696F">
        <w:rPr>
          <w:rFonts w:ascii="Arial" w:eastAsia="Times New Roman" w:hAnsi="Arial" w:cs="Arial"/>
          <w:lang w:val="es-VE" w:eastAsia="es-VE"/>
        </w:rPr>
        <w:t>Arroyo</w:t>
      </w:r>
      <w:r w:rsidRPr="007D696F">
        <w:rPr>
          <w:rFonts w:ascii="Arial" w:eastAsia="Times New Roman" w:hAnsi="Arial" w:cs="Arial"/>
          <w:bCs/>
          <w:lang w:val="es-VE" w:eastAsia="es-VE"/>
        </w:rPr>
        <w:t xml:space="preserve"> </w:t>
      </w:r>
      <w:r w:rsidRPr="007D696F">
        <w:rPr>
          <w:rFonts w:ascii="Arial" w:eastAsia="Times New Roman" w:hAnsi="Arial" w:cs="Arial"/>
          <w:lang w:val="es-VE" w:eastAsia="es-VE"/>
        </w:rPr>
        <w:t xml:space="preserve">García   J.  </w:t>
      </w:r>
      <w:r w:rsidRPr="007D696F">
        <w:rPr>
          <w:rFonts w:ascii="Arial" w:eastAsia="Times New Roman" w:hAnsi="Arial" w:cs="Arial"/>
          <w:bCs/>
          <w:lang w:val="es-VE" w:eastAsia="es-VE"/>
        </w:rPr>
        <w:t>encontraron una prevalencia para la misma entidad de 10,3% para mujeres y de 4,5% para los hombres, con una proporción de 3,5:1. El mismo</w:t>
      </w:r>
      <w:r w:rsidRPr="007D696F">
        <w:rPr>
          <w:rFonts w:ascii="Arial" w:eastAsia="Times New Roman" w:hAnsi="Arial" w:cs="Arial"/>
          <w:lang w:val="es-VE" w:eastAsia="es-VE"/>
        </w:rPr>
        <w:t xml:space="preserve"> Arroyo</w:t>
      </w:r>
      <w:r w:rsidRPr="007D696F">
        <w:rPr>
          <w:rFonts w:ascii="Arial" w:eastAsia="Times New Roman" w:hAnsi="Arial" w:cs="Arial"/>
          <w:bCs/>
          <w:lang w:val="es-VE" w:eastAsia="es-VE"/>
        </w:rPr>
        <w:t xml:space="preserve"> </w:t>
      </w:r>
      <w:r w:rsidRPr="007D696F">
        <w:rPr>
          <w:rFonts w:ascii="Arial" w:eastAsia="Times New Roman" w:hAnsi="Arial" w:cs="Arial"/>
          <w:bCs/>
          <w:lang w:val="es-VE" w:eastAsia="es-VE"/>
        </w:rPr>
        <w:lastRenderedPageBreak/>
        <w:t>determina en otro estudio una prevalencia mayor en el área urbana de 25.1%, com</w:t>
      </w:r>
      <w:r w:rsidR="008B1813" w:rsidRPr="007D696F">
        <w:rPr>
          <w:rFonts w:ascii="Arial" w:eastAsia="Times New Roman" w:hAnsi="Arial" w:cs="Arial"/>
          <w:bCs/>
          <w:lang w:val="es-VE" w:eastAsia="es-VE"/>
        </w:rPr>
        <w:t>parada con 13.2% del área rural.</w:t>
      </w:r>
      <w:r w:rsidR="008B1813" w:rsidRPr="007D696F">
        <w:rPr>
          <w:rFonts w:ascii="Arial" w:eastAsia="Times New Roman" w:hAnsi="Arial" w:cs="Arial"/>
          <w:bCs/>
          <w:vertAlign w:val="superscript"/>
          <w:lang w:val="es-VE" w:eastAsia="es-VE"/>
        </w:rPr>
        <w:t>3</w:t>
      </w:r>
    </w:p>
    <w:p w:rsidR="004756D2" w:rsidRPr="007D696F" w:rsidRDefault="004756D2" w:rsidP="00E35EE3">
      <w:pPr>
        <w:autoSpaceDE w:val="0"/>
        <w:autoSpaceDN w:val="0"/>
        <w:adjustRightInd w:val="0"/>
        <w:spacing w:after="200" w:line="276" w:lineRule="auto"/>
        <w:jc w:val="both"/>
        <w:rPr>
          <w:rFonts w:ascii="Arial" w:eastAsia="Times New Roman" w:hAnsi="Arial" w:cs="Arial"/>
          <w:vertAlign w:val="superscript"/>
          <w:lang w:val="es-VE" w:eastAsia="es-VE"/>
        </w:rPr>
      </w:pPr>
      <w:r w:rsidRPr="007D696F">
        <w:rPr>
          <w:rFonts w:ascii="Arial" w:eastAsia="Times New Roman" w:hAnsi="Arial" w:cs="Arial"/>
          <w:lang w:val="es-VE" w:eastAsia="es-VE"/>
        </w:rPr>
        <w:t>En Cuba, la prevalencia de esta entidad es aproximadamente de 6.8% entre los hombres y de 17.5% en las mujeres y varía con la edad, aumentando hasta los 40 años, en que comienza a disminuir en ambos sexos.</w:t>
      </w:r>
      <w:r w:rsidR="008B1813" w:rsidRPr="007D696F">
        <w:rPr>
          <w:rFonts w:ascii="Arial" w:eastAsia="Times New Roman" w:hAnsi="Arial" w:cs="Arial"/>
          <w:vertAlign w:val="superscript"/>
          <w:lang w:val="es-VE" w:eastAsia="es-VE"/>
        </w:rPr>
        <w:t>4</w:t>
      </w:r>
      <w:r w:rsidR="00F72E2E" w:rsidRPr="007D696F">
        <w:rPr>
          <w:rFonts w:ascii="Arial" w:eastAsia="Times New Roman" w:hAnsi="Arial" w:cs="Arial"/>
          <w:vertAlign w:val="superscript"/>
          <w:lang w:val="es-VE" w:eastAsia="es-VE"/>
        </w:rPr>
        <w:t xml:space="preserve"> </w:t>
      </w:r>
      <w:r w:rsidRPr="007D696F">
        <w:rPr>
          <w:rFonts w:ascii="Arial" w:eastAsia="Times New Roman" w:hAnsi="Arial" w:cs="Arial"/>
          <w:bCs/>
          <w:lang w:val="es-VE" w:eastAsia="es-VE"/>
        </w:rPr>
        <w:t>El impacto laboral es mayor si se tiene en cuenta que muchas de las personas que la sufren son aquellas que están en etapa productiva y su ausencia del trabajo ocasiona pérdidas económicas; en los Estados Unidos aproximadamente 37,3 millones de personas sufren de migraña, de las cuales el 80,4% son trabajadores; se estima que 150 millones de días trabajados se pierden cada año, lo que representa pérdidas incalculables en dinero.</w:t>
      </w:r>
      <w:r w:rsidR="00F72E2E" w:rsidRPr="007D696F">
        <w:rPr>
          <w:rFonts w:ascii="Arial" w:eastAsia="Times New Roman" w:hAnsi="Arial" w:cs="Arial"/>
          <w:bCs/>
          <w:vertAlign w:val="superscript"/>
          <w:lang w:val="es-VE" w:eastAsia="es-VE"/>
        </w:rPr>
        <w:t>5</w:t>
      </w:r>
    </w:p>
    <w:p w:rsidR="004756D2" w:rsidRPr="007D696F" w:rsidRDefault="004756D2" w:rsidP="00E35EE3">
      <w:pPr>
        <w:spacing w:before="100" w:beforeAutospacing="1" w:after="100" w:afterAutospacing="1" w:line="276" w:lineRule="auto"/>
        <w:ind w:right="-1"/>
        <w:jc w:val="both"/>
        <w:rPr>
          <w:rFonts w:ascii="Arial" w:eastAsia="Times New Roman" w:hAnsi="Arial" w:cs="Arial"/>
          <w:lang w:val="es-ES_tradnl" w:eastAsia="es-ES_tradnl"/>
        </w:rPr>
      </w:pPr>
      <w:r w:rsidRPr="007D696F">
        <w:rPr>
          <w:rFonts w:ascii="Arial" w:eastAsia="Times New Roman" w:hAnsi="Arial" w:cs="Arial"/>
          <w:lang w:val="es-ES_tradnl" w:eastAsia="es-ES_tradnl"/>
        </w:rPr>
        <w:t>En los últimos años, las investigaciones relacionadas con la migraña se han dirigido hacia el papel de los neurotransmisores, el sistema vascular de la cabeza, los mecanismos de regulación autonómicos, hasta los factores psicoemocionales en la producción del dolor</w:t>
      </w:r>
      <w:r w:rsidR="00F4346A" w:rsidRPr="007D696F">
        <w:rPr>
          <w:rFonts w:ascii="Arial" w:eastAsia="Times New Roman" w:hAnsi="Arial" w:cs="Arial"/>
          <w:lang w:val="es-ES_tradnl" w:eastAsia="es-ES_tradnl"/>
        </w:rPr>
        <w:t>.</w:t>
      </w:r>
      <w:r w:rsidR="00F4346A" w:rsidRPr="007D696F">
        <w:rPr>
          <w:rFonts w:ascii="Arial" w:eastAsia="Times New Roman" w:hAnsi="Arial" w:cs="Arial"/>
          <w:vertAlign w:val="superscript"/>
          <w:lang w:val="es-VE" w:eastAsia="es-VE"/>
        </w:rPr>
        <w:t xml:space="preserve"> 1</w:t>
      </w:r>
      <w:r w:rsidR="00F72E2E" w:rsidRPr="007D696F">
        <w:rPr>
          <w:rFonts w:ascii="Arial" w:eastAsia="Times New Roman" w:hAnsi="Arial" w:cs="Arial"/>
          <w:lang w:val="es-ES_tradnl" w:eastAsia="es-ES_tradnl"/>
        </w:rPr>
        <w:t xml:space="preserve"> </w:t>
      </w:r>
      <w:r w:rsidRPr="007D696F">
        <w:rPr>
          <w:rFonts w:ascii="Arial" w:eastAsia="Arial Unicode MS" w:hAnsi="Arial" w:cs="Arial"/>
          <w:bCs/>
          <w:kern w:val="1"/>
          <w:lang w:val="es-VE" w:eastAsia="es-VE"/>
        </w:rPr>
        <w:t>Es reconocido  en  prácticamente todo el orbe  que suelen ser desencadenados los episodios por fenómenos de stress, agotamiento, ejercicio, alteraciones de sueño vigilia, ingesta de alimentos como queso, vino, chocolate y cerveza y de mejoría con muchos analgésicos y clásicamente con derivados del ergot.</w:t>
      </w:r>
      <w:r w:rsidR="00F72E2E" w:rsidRPr="007D696F">
        <w:rPr>
          <w:rFonts w:ascii="Arial" w:eastAsia="Arial Unicode MS" w:hAnsi="Arial" w:cs="Arial"/>
          <w:bCs/>
          <w:kern w:val="1"/>
          <w:vertAlign w:val="superscript"/>
          <w:lang w:val="es-VE" w:eastAsia="es-VE"/>
        </w:rPr>
        <w:t>6</w:t>
      </w:r>
    </w:p>
    <w:p w:rsidR="004756D2" w:rsidRPr="007D696F" w:rsidRDefault="004756D2" w:rsidP="00E35EE3">
      <w:pPr>
        <w:autoSpaceDE w:val="0"/>
        <w:autoSpaceDN w:val="0"/>
        <w:adjustRightInd w:val="0"/>
        <w:spacing w:after="200" w:line="276" w:lineRule="auto"/>
        <w:jc w:val="both"/>
        <w:rPr>
          <w:rFonts w:ascii="Arial" w:eastAsia="Times New Roman" w:hAnsi="Arial" w:cs="Arial"/>
          <w:bCs/>
          <w:lang w:val="es-VE" w:eastAsia="es-VE"/>
        </w:rPr>
      </w:pPr>
      <w:r w:rsidRPr="007D696F">
        <w:rPr>
          <w:rFonts w:ascii="Arial" w:eastAsia="Times New Roman" w:hAnsi="Arial" w:cs="Arial"/>
          <w:bCs/>
          <w:lang w:val="es-VE" w:eastAsia="es-VE"/>
        </w:rPr>
        <w:t>Los síntomas motores suelen ser locales o más generalizados,  y al igual que con los síntomas sensitivos, comprometer cara, brazo, mano, pierna, borde de los labios y párpados.</w:t>
      </w:r>
      <w:r w:rsidR="00E35EE3" w:rsidRPr="007D696F">
        <w:rPr>
          <w:rFonts w:ascii="Arial" w:eastAsia="Times New Roman" w:hAnsi="Arial" w:cs="Arial"/>
          <w:bCs/>
          <w:vertAlign w:val="superscript"/>
          <w:lang w:val="es-VE" w:eastAsia="es-VE"/>
        </w:rPr>
        <w:t>(7)</w:t>
      </w:r>
      <w:r w:rsidRPr="007D696F">
        <w:rPr>
          <w:rFonts w:ascii="Arial" w:eastAsia="Times New Roman" w:hAnsi="Arial" w:cs="Arial"/>
          <w:bCs/>
          <w:lang w:val="es-VE" w:eastAsia="es-VE"/>
        </w:rPr>
        <w:t xml:space="preserve"> La persistencia de los síntomas motores tendrá un carácter especial en el pronóstico de muchos de estos eventos. Otros síntomas y signos que pueden presentarse diferentes a los relacionados con la entidad y que dependen de la familiaridad del médico con los mismos, serán cruciales para el enfoque no sólo diagnóstico, clasificatorio y nosológico de las cefaleas secundarias.</w:t>
      </w:r>
      <w:r w:rsidRPr="007D696F">
        <w:rPr>
          <w:rFonts w:ascii="Arial" w:eastAsia="Times New Roman" w:hAnsi="Arial" w:cs="Arial"/>
          <w:vertAlign w:val="superscript"/>
          <w:lang w:val="es-VE" w:eastAsia="es-VE"/>
        </w:rPr>
        <w:t xml:space="preserve"> </w:t>
      </w:r>
      <w:r w:rsidR="00F72E2E" w:rsidRPr="007D696F">
        <w:rPr>
          <w:rFonts w:ascii="Arial" w:eastAsia="Times New Roman" w:hAnsi="Arial" w:cs="Arial"/>
          <w:vertAlign w:val="superscript"/>
          <w:lang w:val="es-VE" w:eastAsia="es-VE"/>
        </w:rPr>
        <w:t>8,9</w:t>
      </w:r>
    </w:p>
    <w:p w:rsidR="00F4346A" w:rsidRPr="007D696F" w:rsidRDefault="00F4346A" w:rsidP="00E35EE3">
      <w:pPr>
        <w:autoSpaceDE w:val="0"/>
        <w:autoSpaceDN w:val="0"/>
        <w:adjustRightInd w:val="0"/>
        <w:spacing w:after="200" w:line="276" w:lineRule="auto"/>
        <w:ind w:left="720"/>
        <w:contextualSpacing/>
        <w:jc w:val="both"/>
        <w:rPr>
          <w:rFonts w:ascii="Arial" w:eastAsia="Times New Roman" w:hAnsi="Arial" w:cs="Arial"/>
          <w:bCs/>
          <w:lang w:val="es-VE" w:eastAsia="es-VE"/>
        </w:rPr>
      </w:pPr>
    </w:p>
    <w:p w:rsidR="004756D2" w:rsidRPr="007D696F" w:rsidRDefault="004756D2" w:rsidP="00E35EE3">
      <w:pPr>
        <w:autoSpaceDE w:val="0"/>
        <w:autoSpaceDN w:val="0"/>
        <w:adjustRightInd w:val="0"/>
        <w:spacing w:after="200" w:line="276" w:lineRule="auto"/>
        <w:jc w:val="both"/>
        <w:rPr>
          <w:rFonts w:ascii="Arial" w:eastAsia="Times New Roman" w:hAnsi="Arial" w:cs="Arial"/>
          <w:vertAlign w:val="superscript"/>
          <w:lang w:val="es-VE" w:eastAsia="es-VE"/>
        </w:rPr>
      </w:pPr>
      <w:r w:rsidRPr="007D696F">
        <w:rPr>
          <w:rFonts w:ascii="Arial" w:eastAsia="Times New Roman" w:hAnsi="Arial" w:cs="Arial"/>
          <w:bCs/>
          <w:lang w:val="es-VE" w:eastAsia="es-VE"/>
        </w:rPr>
        <w:t>Otros desórdenes que no cumplen los criterios de migraña son clasificadas como las patologías que se confunden con la migraña o que tienen una sospecha clínica en su presentación. Muchos de ellos no cumplen los criterios estrictos de la International Headache Society, y deben ser estudiados cuidadosamente.</w:t>
      </w:r>
      <w:r w:rsidRPr="007D696F">
        <w:rPr>
          <w:rFonts w:ascii="Arial" w:eastAsia="Times New Roman" w:hAnsi="Arial" w:cs="Arial"/>
          <w:vertAlign w:val="superscript"/>
          <w:lang w:val="es-VE" w:eastAsia="es-VE"/>
        </w:rPr>
        <w:t xml:space="preserve"> </w:t>
      </w:r>
      <w:r w:rsidR="00F4346A" w:rsidRPr="007D696F">
        <w:rPr>
          <w:rFonts w:ascii="Arial" w:eastAsia="Times New Roman" w:hAnsi="Arial" w:cs="Arial"/>
          <w:vertAlign w:val="superscript"/>
          <w:lang w:val="es-VE" w:eastAsia="es-VE"/>
        </w:rPr>
        <w:t>10</w:t>
      </w:r>
    </w:p>
    <w:p w:rsidR="004756D2" w:rsidRPr="007D696F" w:rsidRDefault="004756D2" w:rsidP="00E35EE3">
      <w:pPr>
        <w:autoSpaceDE w:val="0"/>
        <w:autoSpaceDN w:val="0"/>
        <w:adjustRightInd w:val="0"/>
        <w:spacing w:after="200" w:line="276" w:lineRule="auto"/>
        <w:jc w:val="both"/>
        <w:rPr>
          <w:rFonts w:ascii="Arial" w:hAnsi="Arial" w:cs="Arial"/>
          <w:vertAlign w:val="superscript"/>
          <w:lang w:val="es-VE"/>
        </w:rPr>
      </w:pPr>
      <w:r w:rsidRPr="007D696F">
        <w:rPr>
          <w:rFonts w:ascii="Arial" w:eastAsia="Times New Roman" w:hAnsi="Arial" w:cs="Arial"/>
          <w:bCs/>
          <w:lang w:val="es-VE" w:eastAsia="es-VE"/>
        </w:rPr>
        <w:t xml:space="preserve">La Medicina Tradicional y Natural en Cuba es una disciplina de perfil amplio integrada al Sistema Nacional de Salud que ha incorporado convenientemente un grupo de modalidades terapéuticas legalizadas mediante la Resolución No. 381 de la Gaceta Oficial de la República de Cuba por el Ministerio de Salud Pública en mayo de 2015 donde se reconoce a </w:t>
      </w:r>
      <w:r w:rsidRPr="007D696F">
        <w:rPr>
          <w:rFonts w:ascii="Arial" w:hAnsi="Arial" w:cs="Arial"/>
          <w:lang w:val="es-VE"/>
        </w:rPr>
        <w:t xml:space="preserve"> la Medicina Natural y Tradicional como especialidad médica, integradora y holística de los problemas de salud que emplea métodos para la promoción de salud, prevención de enfermedades, su diagnóstico, tratamiento y rehabilitación a partir de los sistemas médicos tradicionales y otras modalidades terapéuticas que se integran entre sí  con los tratamientos convencionales de la Medicina Occidental Moderna. Entre las modalidades aprobadas en esta resolución, se encuentran la acupuntura e implante de catgut cromado. </w:t>
      </w:r>
      <w:r w:rsidR="00F4346A" w:rsidRPr="007D696F">
        <w:rPr>
          <w:rFonts w:ascii="Arial" w:hAnsi="Arial" w:cs="Arial"/>
          <w:vertAlign w:val="superscript"/>
          <w:lang w:val="es-VE"/>
        </w:rPr>
        <w:t>15</w:t>
      </w:r>
    </w:p>
    <w:p w:rsidR="004756D2" w:rsidRPr="007D696F" w:rsidRDefault="004756D2" w:rsidP="00E35EE3">
      <w:pPr>
        <w:autoSpaceDE w:val="0"/>
        <w:autoSpaceDN w:val="0"/>
        <w:adjustRightInd w:val="0"/>
        <w:spacing w:after="200" w:line="276" w:lineRule="auto"/>
        <w:jc w:val="both"/>
        <w:rPr>
          <w:rFonts w:ascii="Arial" w:hAnsi="Arial" w:cs="Arial"/>
          <w:vertAlign w:val="superscript"/>
          <w:lang w:val="es-VE"/>
        </w:rPr>
      </w:pPr>
      <w:r w:rsidRPr="007D696F">
        <w:rPr>
          <w:rFonts w:ascii="Arial" w:eastAsia="Times New Roman" w:hAnsi="Arial" w:cs="Arial"/>
          <w:lang w:val="es-VE" w:eastAsia="es-VE"/>
        </w:rPr>
        <w:t xml:space="preserve">El </w:t>
      </w:r>
      <w:r w:rsidRPr="007D696F">
        <w:rPr>
          <w:rFonts w:ascii="Arial" w:eastAsia="Times New Roman" w:hAnsi="Arial" w:cs="Arial"/>
          <w:iCs/>
          <w:lang w:val="es-VE" w:eastAsia="es-VE"/>
        </w:rPr>
        <w:t>catgut crómico</w:t>
      </w:r>
      <w:r w:rsidRPr="007D696F">
        <w:rPr>
          <w:rFonts w:ascii="Arial" w:eastAsia="Times New Roman" w:hAnsi="Arial" w:cs="Arial"/>
          <w:lang w:val="es-VE" w:eastAsia="es-VE"/>
        </w:rPr>
        <w:t xml:space="preserve"> es el nombre genérico de una sutura absorbible hecha del entrelazamiento conjunto de filamentos de colágeno purificado obtenido de los intestinos bovinos. El producto final es tratado con sales de </w:t>
      </w:r>
      <w:hyperlink r:id="rId14" w:tooltip="Cromo" w:history="1">
        <w:r w:rsidRPr="007D696F">
          <w:rPr>
            <w:rFonts w:ascii="Arial" w:eastAsia="Times New Roman" w:hAnsi="Arial" w:cs="Arial"/>
            <w:lang w:val="es-VE" w:eastAsia="es-VE"/>
          </w:rPr>
          <w:t>cromo</w:t>
        </w:r>
      </w:hyperlink>
      <w:r w:rsidRPr="007D696F">
        <w:rPr>
          <w:rFonts w:ascii="Arial" w:eastAsia="Times New Roman" w:hAnsi="Arial" w:cs="Arial"/>
          <w:lang w:val="es-VE" w:eastAsia="es-VE"/>
        </w:rPr>
        <w:t xml:space="preserve">, por lo que el crómico ofrece </w:t>
      </w:r>
      <w:r w:rsidRPr="007D696F">
        <w:rPr>
          <w:rFonts w:ascii="Arial" w:eastAsia="Times New Roman" w:hAnsi="Arial" w:cs="Arial"/>
          <w:lang w:val="es-VE" w:eastAsia="es-VE"/>
        </w:rPr>
        <w:lastRenderedPageBreak/>
        <w:t xml:space="preserve">aproximadamente el doble de tiempo de espera de sutura que el catgut simple. El hilo natural crómico es tratado con precisión con el fin de alcanzar un carácter de monofilamento y además es tratado con una solución que contiene glicerol. </w:t>
      </w:r>
      <w:r w:rsidR="00F4346A" w:rsidRPr="007D696F">
        <w:rPr>
          <w:rFonts w:ascii="Arial" w:eastAsia="Times New Roman" w:hAnsi="Arial" w:cs="Arial"/>
          <w:vertAlign w:val="superscript"/>
          <w:lang w:val="es-VE" w:eastAsia="es-VE"/>
        </w:rPr>
        <w:t>16</w:t>
      </w:r>
    </w:p>
    <w:p w:rsidR="004756D2" w:rsidRPr="007D696F" w:rsidRDefault="004756D2" w:rsidP="00E35EE3">
      <w:pPr>
        <w:autoSpaceDE w:val="0"/>
        <w:autoSpaceDN w:val="0"/>
        <w:adjustRightInd w:val="0"/>
        <w:spacing w:after="200" w:line="276" w:lineRule="auto"/>
        <w:jc w:val="both"/>
        <w:rPr>
          <w:rFonts w:ascii="Arial" w:eastAsia="Times New Roman" w:hAnsi="Arial" w:cs="Arial"/>
          <w:bCs/>
          <w:vertAlign w:val="superscript"/>
          <w:lang w:val="es-VE" w:eastAsia="es-VE"/>
        </w:rPr>
      </w:pPr>
      <w:r w:rsidRPr="007D696F">
        <w:rPr>
          <w:rFonts w:ascii="Arial" w:eastAsia="Times New Roman" w:hAnsi="Arial" w:cs="Arial"/>
          <w:bCs/>
          <w:lang w:val="es-VE" w:eastAsia="es-VE"/>
        </w:rPr>
        <w:t>Existen médicos que cuestionan la práctica de la medicina alternativa dado que no perciben la eficacia en el manejo de los pacientes, manifiestan desconocimiento y las consideran nocivas o las subvaloran, argumentando que la medicina convencional no necesita ser complementada por otras, dando poca importancia a los fundamentos teóricos y epistemológicos que constituyen la base doctrinaria de los sistemas médicos alternativos en el proceso salud/enfermedad. Antes de rechazar o aceptar la medicina tradicional los médicos deberían familiarizarse con las nociones básicas con el fin de entenderla como cualquier otra especialidad médico–quirúrgica.</w:t>
      </w:r>
      <w:r w:rsidR="00F4346A" w:rsidRPr="007D696F">
        <w:rPr>
          <w:rFonts w:ascii="Arial" w:eastAsia="Times New Roman" w:hAnsi="Arial" w:cs="Arial"/>
          <w:bCs/>
          <w:vertAlign w:val="superscript"/>
          <w:lang w:val="es-VE" w:eastAsia="es-VE"/>
        </w:rPr>
        <w:t>17</w:t>
      </w:r>
    </w:p>
    <w:p w:rsidR="00056629" w:rsidRPr="007D696F" w:rsidRDefault="004756D2" w:rsidP="00E35EE3">
      <w:pPr>
        <w:widowControl w:val="0"/>
        <w:suppressAutoHyphens/>
        <w:spacing w:after="120" w:line="276" w:lineRule="auto"/>
        <w:jc w:val="both"/>
        <w:rPr>
          <w:rFonts w:ascii="Arial" w:eastAsia="Arial Unicode MS" w:hAnsi="Arial" w:cs="Arial"/>
          <w:kern w:val="1"/>
          <w:vertAlign w:val="superscript"/>
          <w:lang w:val="es-ES_tradnl" w:eastAsia="es-ES"/>
        </w:rPr>
      </w:pPr>
      <w:r w:rsidRPr="007D696F">
        <w:rPr>
          <w:rFonts w:ascii="Arial" w:eastAsia="Arial Unicode MS" w:hAnsi="Arial" w:cs="Arial"/>
          <w:kern w:val="1"/>
          <w:lang w:val="es-ES_tradnl" w:eastAsia="es-ES"/>
        </w:rPr>
        <w:t>Se plantea que las ventajas del uso de la analgesia acupuntural son múltiples, se destaca que es un método habitualmente inocuo, libre de efectos secundarios importantes, relativamente económico</w:t>
      </w:r>
      <w:r w:rsidR="008B1813" w:rsidRPr="007D696F">
        <w:rPr>
          <w:rFonts w:ascii="Arial" w:eastAsia="Arial Unicode MS" w:hAnsi="Arial" w:cs="Arial"/>
          <w:kern w:val="1"/>
          <w:lang w:val="es-ES_tradnl" w:eastAsia="es-ES"/>
        </w:rPr>
        <w:t>, es</w:t>
      </w:r>
      <w:r w:rsidRPr="007D696F">
        <w:rPr>
          <w:rFonts w:ascii="Arial" w:eastAsia="Arial Unicode MS" w:hAnsi="Arial" w:cs="Arial"/>
          <w:kern w:val="1"/>
          <w:lang w:val="es-ES_tradnl" w:eastAsia="es-ES"/>
        </w:rPr>
        <w:t xml:space="preserve"> de fácil aplicación por el personal de salud capacitado y proporciona un alivio rápido y eficaz del dolor.</w:t>
      </w:r>
      <w:r w:rsidR="00F4346A" w:rsidRPr="007D696F">
        <w:rPr>
          <w:rFonts w:ascii="Arial" w:eastAsia="Arial Unicode MS" w:hAnsi="Arial" w:cs="Arial"/>
          <w:kern w:val="1"/>
          <w:vertAlign w:val="superscript"/>
          <w:lang w:val="es-ES_tradnl" w:eastAsia="es-ES"/>
        </w:rPr>
        <w:t>18,19</w:t>
      </w:r>
    </w:p>
    <w:p w:rsidR="008B1813" w:rsidRPr="007D696F" w:rsidRDefault="000D204F" w:rsidP="00E35EE3">
      <w:pPr>
        <w:spacing w:before="100" w:beforeAutospacing="1" w:after="100" w:afterAutospacing="1" w:line="276" w:lineRule="auto"/>
        <w:jc w:val="both"/>
        <w:rPr>
          <w:rFonts w:ascii="Arial" w:eastAsia="Times New Roman" w:hAnsi="Arial" w:cs="Arial"/>
          <w:lang w:val="es-CU"/>
        </w:rPr>
      </w:pPr>
      <w:r w:rsidRPr="007D696F">
        <w:rPr>
          <w:rFonts w:ascii="Arial" w:eastAsia="Times New Roman" w:hAnsi="Arial" w:cs="Arial"/>
          <w:b/>
          <w:u w:val="single"/>
          <w:lang w:val="es-CU"/>
        </w:rPr>
        <w:t>Objetivo:</w:t>
      </w:r>
      <w:r w:rsidRPr="007D696F">
        <w:rPr>
          <w:rFonts w:ascii="Arial" w:eastAsia="Times New Roman" w:hAnsi="Arial" w:cs="Arial"/>
          <w:lang w:val="es-CU"/>
        </w:rPr>
        <w:t xml:space="preserve"> </w:t>
      </w:r>
    </w:p>
    <w:p w:rsidR="004756D2" w:rsidRPr="007D696F" w:rsidRDefault="000D204F" w:rsidP="00E35EE3">
      <w:pPr>
        <w:spacing w:before="100" w:beforeAutospacing="1" w:after="100" w:afterAutospacing="1" w:line="276" w:lineRule="auto"/>
        <w:jc w:val="both"/>
        <w:rPr>
          <w:rFonts w:ascii="Arial" w:eastAsia="Times New Roman" w:hAnsi="Arial" w:cs="Arial"/>
          <w:lang w:val="es-CU"/>
        </w:rPr>
      </w:pPr>
      <w:r w:rsidRPr="007D696F">
        <w:rPr>
          <w:rFonts w:ascii="Arial" w:eastAsia="Times New Roman" w:hAnsi="Arial" w:cs="Arial"/>
          <w:lang w:val="es-CU"/>
        </w:rPr>
        <w:t>Caracterizar clínica y epidemiológicam</w:t>
      </w:r>
      <w:r w:rsidR="008B1813" w:rsidRPr="007D696F">
        <w:rPr>
          <w:rFonts w:ascii="Arial" w:eastAsia="Times New Roman" w:hAnsi="Arial" w:cs="Arial"/>
          <w:lang w:val="es-CU"/>
        </w:rPr>
        <w:t xml:space="preserve">ente a los pacientes con </w:t>
      </w:r>
      <w:r w:rsidRPr="007D696F">
        <w:rPr>
          <w:rFonts w:ascii="Arial" w:eastAsia="Times New Roman" w:hAnsi="Arial" w:cs="Arial"/>
          <w:lang w:val="es-CU"/>
        </w:rPr>
        <w:t>Cefalea Migrañosa tratados con</w:t>
      </w:r>
      <w:r w:rsidR="007C16BA" w:rsidRPr="007D696F">
        <w:rPr>
          <w:rFonts w:ascii="Arial" w:eastAsia="Times New Roman" w:hAnsi="Arial" w:cs="Arial"/>
          <w:lang w:val="es-CU"/>
        </w:rPr>
        <w:t xml:space="preserve"> implantación de catgut cromado.</w:t>
      </w:r>
    </w:p>
    <w:p w:rsidR="00807E71" w:rsidRPr="007D696F" w:rsidRDefault="00807E71" w:rsidP="00E35EE3">
      <w:pPr>
        <w:pStyle w:val="Citadestacada"/>
        <w:spacing w:line="276" w:lineRule="auto"/>
        <w:ind w:left="0"/>
        <w:jc w:val="both"/>
        <w:rPr>
          <w:rFonts w:ascii="Arial" w:hAnsi="Arial" w:cs="Arial"/>
          <w:i w:val="0"/>
          <w:color w:val="auto"/>
        </w:rPr>
      </w:pPr>
      <w:r w:rsidRPr="007D696F">
        <w:rPr>
          <w:rFonts w:ascii="Arial" w:hAnsi="Arial" w:cs="Arial"/>
          <w:i w:val="0"/>
          <w:color w:val="auto"/>
        </w:rPr>
        <w:t>DISEÑO METODOLÓGICO</w:t>
      </w:r>
    </w:p>
    <w:p w:rsidR="004756D2" w:rsidRPr="007D696F" w:rsidRDefault="004756D2" w:rsidP="00E35EE3">
      <w:pPr>
        <w:autoSpaceDE w:val="0"/>
        <w:spacing w:line="276" w:lineRule="auto"/>
        <w:jc w:val="both"/>
        <w:rPr>
          <w:rFonts w:ascii="Arial" w:hAnsi="Arial" w:cs="Arial"/>
          <w:bCs/>
        </w:rPr>
      </w:pPr>
      <w:r w:rsidRPr="007D696F">
        <w:rPr>
          <w:rFonts w:ascii="Arial" w:hAnsi="Arial" w:cs="Arial"/>
          <w:bCs/>
        </w:rPr>
        <w:t>Se realizó un estudio observacional, descriptivo,</w:t>
      </w:r>
      <w:r w:rsidR="00D87AD6" w:rsidRPr="007D696F">
        <w:rPr>
          <w:rFonts w:ascii="Arial" w:hAnsi="Arial" w:cs="Arial"/>
        </w:rPr>
        <w:t xml:space="preserve"> longitudinal y retrospectivo</w:t>
      </w:r>
      <w:r w:rsidRPr="007D696F">
        <w:rPr>
          <w:rFonts w:ascii="Arial" w:hAnsi="Arial" w:cs="Arial"/>
        </w:rPr>
        <w:t xml:space="preserve"> </w:t>
      </w:r>
      <w:r w:rsidRPr="007D696F">
        <w:rPr>
          <w:rFonts w:ascii="Arial" w:hAnsi="Arial" w:cs="Arial"/>
          <w:bCs/>
        </w:rPr>
        <w:t>con el objetivo de caracterizar clínico y epidemiológicamente a los pacientes con cefalea migrañosa tratados con implantación de catgut cromado en el policlínico “Pedro</w:t>
      </w:r>
      <w:r w:rsidR="007C16BA" w:rsidRPr="007D696F">
        <w:rPr>
          <w:rFonts w:ascii="Arial" w:hAnsi="Arial" w:cs="Arial"/>
          <w:bCs/>
        </w:rPr>
        <w:t xml:space="preserve"> Borrás Astorga” durante el 2022</w:t>
      </w:r>
      <w:r w:rsidRPr="007D696F">
        <w:rPr>
          <w:rFonts w:ascii="Arial" w:hAnsi="Arial" w:cs="Arial"/>
        </w:rPr>
        <w:t>.</w:t>
      </w:r>
      <w:r w:rsidRPr="007D696F">
        <w:rPr>
          <w:rFonts w:ascii="Arial" w:hAnsi="Arial" w:cs="Arial"/>
          <w:bCs/>
        </w:rPr>
        <w:t xml:space="preserve"> </w:t>
      </w:r>
    </w:p>
    <w:p w:rsidR="004756D2" w:rsidRPr="007D696F" w:rsidRDefault="004756D2" w:rsidP="00E35EE3">
      <w:pPr>
        <w:autoSpaceDE w:val="0"/>
        <w:autoSpaceDN w:val="0"/>
        <w:adjustRightInd w:val="0"/>
        <w:spacing w:after="0" w:line="276" w:lineRule="auto"/>
        <w:jc w:val="both"/>
        <w:rPr>
          <w:rFonts w:ascii="Arial" w:hAnsi="Arial" w:cs="Arial"/>
          <w:bCs/>
        </w:rPr>
      </w:pPr>
      <w:r w:rsidRPr="007D696F">
        <w:rPr>
          <w:rFonts w:ascii="Arial" w:hAnsi="Arial" w:cs="Arial"/>
          <w:bCs/>
        </w:rPr>
        <w:t>El universo estuvo conformado por 85 pacientes con Cefalea Migrañosa tratados con implantación de catgut cromado en el mencionado policlínico, y se trabajó con todo el universo.</w:t>
      </w:r>
    </w:p>
    <w:p w:rsidR="004756D2" w:rsidRPr="007D696F" w:rsidRDefault="004756D2" w:rsidP="00E35EE3">
      <w:pPr>
        <w:autoSpaceDE w:val="0"/>
        <w:autoSpaceDN w:val="0"/>
        <w:adjustRightInd w:val="0"/>
        <w:spacing w:after="0" w:line="276" w:lineRule="auto"/>
        <w:jc w:val="both"/>
        <w:rPr>
          <w:rFonts w:ascii="Arial" w:hAnsi="Arial" w:cs="Arial"/>
          <w:bCs/>
        </w:rPr>
      </w:pPr>
    </w:p>
    <w:p w:rsidR="005845EF" w:rsidRPr="007D696F" w:rsidRDefault="004756D2" w:rsidP="00E35EE3">
      <w:pPr>
        <w:spacing w:after="200" w:line="276" w:lineRule="auto"/>
        <w:jc w:val="both"/>
        <w:rPr>
          <w:rFonts w:ascii="Arial" w:eastAsia="Times New Roman" w:hAnsi="Arial" w:cs="Arial"/>
          <w:bCs/>
          <w:lang w:val="es-VE" w:eastAsia="es-VE"/>
        </w:rPr>
      </w:pPr>
      <w:r w:rsidRPr="007D696F">
        <w:rPr>
          <w:rFonts w:ascii="Arial" w:eastAsia="Times New Roman" w:hAnsi="Arial" w:cs="Arial"/>
          <w:bCs/>
          <w:lang w:val="es-VE" w:eastAsia="es-VE"/>
        </w:rPr>
        <w:t>Se dividió la población en cinco grupos etarios según conveniencia de los investigadores con un rango de clase = 9: Grupo I: 20-29 años; Grupo II: 30-39 años; Grupo III: 40-49 años; Grupo IV: 50-59 años; y Grupo V: 60 años y más.</w:t>
      </w:r>
    </w:p>
    <w:p w:rsidR="004756D2" w:rsidRPr="007D696F" w:rsidRDefault="004756D2" w:rsidP="00E35EE3">
      <w:pPr>
        <w:spacing w:after="200" w:line="276" w:lineRule="auto"/>
        <w:jc w:val="both"/>
        <w:rPr>
          <w:rFonts w:ascii="Arial" w:eastAsia="Times New Roman" w:hAnsi="Arial" w:cs="Arial"/>
          <w:bCs/>
          <w:lang w:val="es-VE" w:eastAsia="es-VE"/>
        </w:rPr>
      </w:pPr>
      <w:r w:rsidRPr="007D696F">
        <w:rPr>
          <w:rFonts w:ascii="Arial" w:hAnsi="Arial" w:cs="Arial"/>
          <w:b/>
          <w:u w:val="single"/>
        </w:rPr>
        <w:t>Aspectos éticos:</w:t>
      </w:r>
      <w:r w:rsidRPr="007D696F">
        <w:rPr>
          <w:rFonts w:ascii="Arial" w:hAnsi="Arial" w:cs="Arial"/>
          <w:b/>
        </w:rPr>
        <w:t xml:space="preserve"> </w:t>
      </w:r>
    </w:p>
    <w:p w:rsidR="00F4346A" w:rsidRPr="007D696F" w:rsidRDefault="004756D2" w:rsidP="00E35EE3">
      <w:pPr>
        <w:spacing w:line="276" w:lineRule="auto"/>
        <w:jc w:val="both"/>
        <w:rPr>
          <w:rFonts w:ascii="Arial" w:hAnsi="Arial" w:cs="Arial"/>
        </w:rPr>
      </w:pPr>
      <w:r w:rsidRPr="007D696F">
        <w:rPr>
          <w:rFonts w:ascii="Arial" w:hAnsi="Arial" w:cs="Arial"/>
        </w:rPr>
        <w:t xml:space="preserve">El presente trabajo se realizó con los pacientes que quisieron contribuir voluntariamente con el mismo (Consentimiento informado (Anexo I), cumpliendo con los principios éticos fundamentales como: el respeto por las personas o autonomía, el de beneficencia y no maleficencia, y el principio de justicia.  A los participantes se les explicó de forma concreta y hasta lograr su comprensión, las características de la investigación y el significado que poseen sus resultados para la salud del individuo y la sociedad. Los resultados de la investigación sólo se utilizarán para su presentación en eventos científicos o su presentación en revistas biomédicas de reconocido prestigio, quedando estos en plena libertad de abstenerse de su participación en el estudio si así lo </w:t>
      </w:r>
      <w:r w:rsidRPr="007D696F">
        <w:rPr>
          <w:rFonts w:ascii="Arial" w:hAnsi="Arial" w:cs="Arial"/>
        </w:rPr>
        <w:lastRenderedPageBreak/>
        <w:t>consideran. Durante el desarrollo del presente estudio se mantuvo una conducta ética, más bien encaminada a la educación en salud de nuestros pacientes y demás familiares, bajo el compromiso de utilización de la información solo en el contexto de la investigación recibiendo el consentimiento informado de cada uno de ellos.</w:t>
      </w:r>
    </w:p>
    <w:p w:rsidR="004756D2" w:rsidRPr="007D696F" w:rsidRDefault="004756D2" w:rsidP="00E35EE3">
      <w:pPr>
        <w:pBdr>
          <w:bottom w:val="single" w:sz="4" w:space="4" w:color="4F81BD"/>
        </w:pBdr>
        <w:spacing w:before="200" w:after="280" w:line="276" w:lineRule="auto"/>
        <w:ind w:right="936"/>
        <w:jc w:val="both"/>
        <w:rPr>
          <w:rFonts w:ascii="Arial" w:hAnsi="Arial" w:cs="Arial"/>
          <w:b/>
          <w:bCs/>
          <w:iCs/>
        </w:rPr>
      </w:pPr>
      <w:r w:rsidRPr="007D696F">
        <w:rPr>
          <w:rFonts w:ascii="Arial" w:hAnsi="Arial" w:cs="Arial"/>
          <w:b/>
          <w:bCs/>
          <w:iCs/>
        </w:rPr>
        <w:t>RESULTADOS</w:t>
      </w:r>
    </w:p>
    <w:p w:rsidR="004756D2" w:rsidRPr="007D696F" w:rsidRDefault="004756D2" w:rsidP="00E35EE3">
      <w:pPr>
        <w:spacing w:line="276" w:lineRule="auto"/>
        <w:jc w:val="both"/>
        <w:rPr>
          <w:rFonts w:ascii="Arial" w:hAnsi="Arial" w:cs="Arial"/>
        </w:rPr>
      </w:pPr>
      <w:r w:rsidRPr="007D696F">
        <w:rPr>
          <w:rFonts w:ascii="Arial" w:hAnsi="Arial" w:cs="Arial"/>
        </w:rPr>
        <w:t>Durante e</w:t>
      </w:r>
      <w:r w:rsidR="007C16BA" w:rsidRPr="007D696F">
        <w:rPr>
          <w:rFonts w:ascii="Arial" w:hAnsi="Arial" w:cs="Arial"/>
        </w:rPr>
        <w:t>l año 2022</w:t>
      </w:r>
      <w:r w:rsidR="00D90A79" w:rsidRPr="007D696F">
        <w:rPr>
          <w:rFonts w:ascii="Arial" w:hAnsi="Arial" w:cs="Arial"/>
        </w:rPr>
        <w:t xml:space="preserve"> fueron estudiados 85</w:t>
      </w:r>
      <w:r w:rsidRPr="007D696F">
        <w:rPr>
          <w:rFonts w:ascii="Arial" w:hAnsi="Arial" w:cs="Arial"/>
        </w:rPr>
        <w:t xml:space="preserve"> pacientes con Cefalea Migrañosa tratados con implantación de catgut cromado en el policlínico “Pedro Borrás Astorga”. </w:t>
      </w:r>
    </w:p>
    <w:p w:rsidR="004756D2" w:rsidRPr="007D696F" w:rsidRDefault="004756D2" w:rsidP="00E35EE3">
      <w:pPr>
        <w:spacing w:line="276" w:lineRule="auto"/>
        <w:jc w:val="both"/>
        <w:rPr>
          <w:rFonts w:ascii="Arial" w:hAnsi="Arial" w:cs="Arial"/>
          <w:b/>
        </w:rPr>
      </w:pPr>
      <w:r w:rsidRPr="007D696F">
        <w:rPr>
          <w:rFonts w:ascii="Arial" w:hAnsi="Arial" w:cs="Arial"/>
          <w:b/>
        </w:rPr>
        <w:t>Tabla 1. Distribución según grupos de edades y sexo de los pacientes con Cefalea Migrañosa tratados con implantación de catgut en el policlínico “Pedro</w:t>
      </w:r>
      <w:r w:rsidR="007C16BA" w:rsidRPr="007D696F">
        <w:rPr>
          <w:rFonts w:ascii="Arial" w:hAnsi="Arial" w:cs="Arial"/>
          <w:b/>
        </w:rPr>
        <w:t xml:space="preserve"> Borrás Astorga” durante el 2022</w:t>
      </w:r>
      <w:r w:rsidRPr="007D696F">
        <w:rPr>
          <w:rFonts w:ascii="Arial" w:hAnsi="Arial" w:cs="Arial"/>
          <w:b/>
        </w:rPr>
        <w:t>:</w:t>
      </w:r>
    </w:p>
    <w:tbl>
      <w:tblPr>
        <w:tblW w:w="5000" w:type="pct"/>
        <w:jc w:val="center"/>
        <w:tblCellMar>
          <w:left w:w="70" w:type="dxa"/>
          <w:right w:w="70" w:type="dxa"/>
        </w:tblCellMar>
        <w:tblLook w:val="04A0" w:firstRow="1" w:lastRow="0" w:firstColumn="1" w:lastColumn="0" w:noHBand="0" w:noVBand="1"/>
      </w:tblPr>
      <w:tblGrid>
        <w:gridCol w:w="3359"/>
        <w:gridCol w:w="757"/>
        <w:gridCol w:w="1029"/>
        <w:gridCol w:w="856"/>
        <w:gridCol w:w="1168"/>
        <w:gridCol w:w="566"/>
        <w:gridCol w:w="769"/>
      </w:tblGrid>
      <w:tr w:rsidR="005845EF" w:rsidRPr="007D696F" w:rsidTr="00056629">
        <w:trPr>
          <w:trHeight w:val="330"/>
          <w:jc w:val="center"/>
        </w:trPr>
        <w:tc>
          <w:tcPr>
            <w:tcW w:w="1975" w:type="pct"/>
            <w:tcBorders>
              <w:top w:val="single" w:sz="4" w:space="0" w:color="auto"/>
            </w:tcBorders>
            <w:shd w:val="clear" w:color="auto" w:fill="auto"/>
            <w:vAlign w:val="center"/>
          </w:tcPr>
          <w:p w:rsidR="004756D2" w:rsidRPr="007D696F" w:rsidRDefault="004756D2" w:rsidP="00E35EE3">
            <w:pPr>
              <w:spacing w:after="0" w:line="276" w:lineRule="auto"/>
              <w:jc w:val="both"/>
              <w:rPr>
                <w:rFonts w:ascii="Arial" w:eastAsia="Times New Roman" w:hAnsi="Arial" w:cs="Arial"/>
                <w:b/>
                <w:bCs/>
                <w:lang w:val="es-VE" w:eastAsia="es-ES"/>
              </w:rPr>
            </w:pPr>
          </w:p>
        </w:tc>
        <w:tc>
          <w:tcPr>
            <w:tcW w:w="2240" w:type="pct"/>
            <w:gridSpan w:val="4"/>
            <w:tcBorders>
              <w:top w:val="single" w:sz="4" w:space="0" w:color="auto"/>
            </w:tcBorders>
            <w:shd w:val="clear" w:color="auto" w:fill="auto"/>
            <w:noWrap/>
            <w:vAlign w:val="bottom"/>
          </w:tcPr>
          <w:p w:rsidR="004756D2" w:rsidRPr="007D696F" w:rsidRDefault="004756D2" w:rsidP="00E35EE3">
            <w:pPr>
              <w:spacing w:after="0" w:line="276" w:lineRule="auto"/>
              <w:jc w:val="both"/>
              <w:rPr>
                <w:rFonts w:ascii="Arial" w:eastAsia="Times New Roman" w:hAnsi="Arial" w:cs="Arial"/>
                <w:b/>
                <w:bCs/>
                <w:lang w:val="es-VE" w:eastAsia="es-ES"/>
              </w:rPr>
            </w:pPr>
            <w:r w:rsidRPr="007D696F">
              <w:rPr>
                <w:rFonts w:ascii="Arial" w:eastAsia="Times New Roman" w:hAnsi="Arial" w:cs="Arial"/>
                <w:b/>
                <w:bCs/>
                <w:lang w:val="es-VE" w:eastAsia="es-ES"/>
              </w:rPr>
              <w:t>SEXO</w:t>
            </w:r>
          </w:p>
        </w:tc>
        <w:tc>
          <w:tcPr>
            <w:tcW w:w="786" w:type="pct"/>
            <w:gridSpan w:val="2"/>
            <w:tcBorders>
              <w:top w:val="single" w:sz="4" w:space="0" w:color="auto"/>
            </w:tcBorders>
            <w:shd w:val="clear" w:color="auto" w:fill="auto"/>
            <w:noWrap/>
            <w:vAlign w:val="bottom"/>
          </w:tcPr>
          <w:p w:rsidR="004756D2" w:rsidRPr="007D696F" w:rsidRDefault="004756D2" w:rsidP="00E35EE3">
            <w:pPr>
              <w:spacing w:after="0" w:line="276" w:lineRule="auto"/>
              <w:jc w:val="both"/>
              <w:rPr>
                <w:rFonts w:ascii="Arial" w:eastAsia="Times New Roman" w:hAnsi="Arial" w:cs="Arial"/>
                <w:b/>
                <w:bCs/>
                <w:lang w:val="es-VE" w:eastAsia="es-ES"/>
              </w:rPr>
            </w:pPr>
          </w:p>
        </w:tc>
      </w:tr>
      <w:tr w:rsidR="005845EF" w:rsidRPr="007D696F" w:rsidTr="00056629">
        <w:trPr>
          <w:trHeight w:val="330"/>
          <w:jc w:val="center"/>
        </w:trPr>
        <w:tc>
          <w:tcPr>
            <w:tcW w:w="1975" w:type="pct"/>
            <w:vMerge w:val="restart"/>
            <w:shd w:val="clear" w:color="auto" w:fill="auto"/>
            <w:vAlign w:val="center"/>
            <w:hideMark/>
          </w:tcPr>
          <w:p w:rsidR="004756D2" w:rsidRPr="007D696F" w:rsidRDefault="004756D2" w:rsidP="00E35EE3">
            <w:pPr>
              <w:spacing w:after="0" w:line="276" w:lineRule="auto"/>
              <w:jc w:val="both"/>
              <w:rPr>
                <w:rFonts w:ascii="Arial" w:eastAsia="Times New Roman" w:hAnsi="Arial" w:cs="Arial"/>
                <w:b/>
                <w:bCs/>
                <w:lang w:eastAsia="es-ES"/>
              </w:rPr>
            </w:pPr>
            <w:r w:rsidRPr="007D696F">
              <w:rPr>
                <w:rFonts w:ascii="Arial" w:eastAsia="Times New Roman" w:hAnsi="Arial" w:cs="Arial"/>
                <w:b/>
                <w:bCs/>
                <w:lang w:val="es-VE" w:eastAsia="es-ES"/>
              </w:rPr>
              <w:t>GRUPOS DE EDADES</w:t>
            </w:r>
          </w:p>
        </w:tc>
        <w:tc>
          <w:tcPr>
            <w:tcW w:w="1050" w:type="pct"/>
            <w:gridSpan w:val="2"/>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b/>
                <w:bCs/>
                <w:lang w:eastAsia="es-ES"/>
              </w:rPr>
            </w:pPr>
            <w:r w:rsidRPr="007D696F">
              <w:rPr>
                <w:rFonts w:ascii="Arial" w:eastAsia="Times New Roman" w:hAnsi="Arial" w:cs="Arial"/>
                <w:b/>
                <w:bCs/>
                <w:lang w:val="es-VE" w:eastAsia="es-ES"/>
              </w:rPr>
              <w:t>FEMENINO</w:t>
            </w:r>
          </w:p>
        </w:tc>
        <w:tc>
          <w:tcPr>
            <w:tcW w:w="1189" w:type="pct"/>
            <w:gridSpan w:val="2"/>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b/>
                <w:bCs/>
                <w:lang w:eastAsia="es-ES"/>
              </w:rPr>
            </w:pPr>
            <w:r w:rsidRPr="007D696F">
              <w:rPr>
                <w:rFonts w:ascii="Arial" w:eastAsia="Times New Roman" w:hAnsi="Arial" w:cs="Arial"/>
                <w:b/>
                <w:bCs/>
                <w:lang w:val="es-VE" w:eastAsia="es-ES"/>
              </w:rPr>
              <w:t>MASCULINO</w:t>
            </w:r>
          </w:p>
        </w:tc>
        <w:tc>
          <w:tcPr>
            <w:tcW w:w="786" w:type="pct"/>
            <w:gridSpan w:val="2"/>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b/>
                <w:bCs/>
                <w:lang w:eastAsia="es-ES"/>
              </w:rPr>
            </w:pPr>
            <w:r w:rsidRPr="007D696F">
              <w:rPr>
                <w:rFonts w:ascii="Arial" w:eastAsia="Times New Roman" w:hAnsi="Arial" w:cs="Arial"/>
                <w:b/>
                <w:bCs/>
                <w:lang w:val="es-VE" w:eastAsia="es-ES"/>
              </w:rPr>
              <w:t>TOTAL</w:t>
            </w:r>
          </w:p>
        </w:tc>
      </w:tr>
      <w:tr w:rsidR="005845EF" w:rsidRPr="007D696F" w:rsidTr="00056629">
        <w:trPr>
          <w:trHeight w:val="441"/>
          <w:jc w:val="center"/>
        </w:trPr>
        <w:tc>
          <w:tcPr>
            <w:tcW w:w="1975" w:type="pct"/>
            <w:vMerge/>
            <w:tcBorders>
              <w:bottom w:val="single" w:sz="4" w:space="0" w:color="auto"/>
            </w:tcBorders>
            <w:vAlign w:val="center"/>
            <w:hideMark/>
          </w:tcPr>
          <w:p w:rsidR="004756D2" w:rsidRPr="007D696F" w:rsidRDefault="004756D2" w:rsidP="00E35EE3">
            <w:pPr>
              <w:spacing w:after="0" w:line="276" w:lineRule="auto"/>
              <w:jc w:val="both"/>
              <w:rPr>
                <w:rFonts w:ascii="Arial" w:eastAsia="Times New Roman" w:hAnsi="Arial" w:cs="Arial"/>
                <w:b/>
                <w:bCs/>
                <w:lang w:eastAsia="es-ES"/>
              </w:rPr>
            </w:pPr>
          </w:p>
        </w:tc>
        <w:tc>
          <w:tcPr>
            <w:tcW w:w="445" w:type="pct"/>
            <w:tcBorders>
              <w:bottom w:val="single" w:sz="4" w:space="0" w:color="auto"/>
            </w:tcBorders>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bCs/>
                <w:lang w:eastAsia="es-ES"/>
              </w:rPr>
            </w:pPr>
            <w:r w:rsidRPr="007D696F">
              <w:rPr>
                <w:rFonts w:ascii="Arial" w:eastAsia="Times New Roman" w:hAnsi="Arial" w:cs="Arial"/>
                <w:bCs/>
                <w:lang w:val="es-VE" w:eastAsia="es-ES"/>
              </w:rPr>
              <w:t>No</w:t>
            </w:r>
          </w:p>
        </w:tc>
        <w:tc>
          <w:tcPr>
            <w:tcW w:w="605" w:type="pct"/>
            <w:tcBorders>
              <w:bottom w:val="single" w:sz="4" w:space="0" w:color="auto"/>
            </w:tcBorders>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bCs/>
                <w:lang w:eastAsia="es-ES"/>
              </w:rPr>
            </w:pPr>
            <w:r w:rsidRPr="007D696F">
              <w:rPr>
                <w:rFonts w:ascii="Arial" w:eastAsia="Times New Roman" w:hAnsi="Arial" w:cs="Arial"/>
                <w:bCs/>
                <w:lang w:val="es-VE" w:eastAsia="es-ES"/>
              </w:rPr>
              <w:t>%</w:t>
            </w:r>
          </w:p>
        </w:tc>
        <w:tc>
          <w:tcPr>
            <w:tcW w:w="503" w:type="pct"/>
            <w:tcBorders>
              <w:bottom w:val="single" w:sz="4" w:space="0" w:color="auto"/>
            </w:tcBorders>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bCs/>
                <w:lang w:eastAsia="es-ES"/>
              </w:rPr>
            </w:pPr>
            <w:r w:rsidRPr="007D696F">
              <w:rPr>
                <w:rFonts w:ascii="Arial" w:eastAsia="Times New Roman" w:hAnsi="Arial" w:cs="Arial"/>
                <w:bCs/>
                <w:lang w:val="es-VE" w:eastAsia="es-ES"/>
              </w:rPr>
              <w:t>No</w:t>
            </w:r>
          </w:p>
        </w:tc>
        <w:tc>
          <w:tcPr>
            <w:tcW w:w="686" w:type="pct"/>
            <w:tcBorders>
              <w:bottom w:val="single" w:sz="4" w:space="0" w:color="auto"/>
            </w:tcBorders>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bCs/>
                <w:lang w:eastAsia="es-ES"/>
              </w:rPr>
            </w:pPr>
            <w:r w:rsidRPr="007D696F">
              <w:rPr>
                <w:rFonts w:ascii="Arial" w:eastAsia="Times New Roman" w:hAnsi="Arial" w:cs="Arial"/>
                <w:bCs/>
                <w:lang w:val="es-VE" w:eastAsia="es-ES"/>
              </w:rPr>
              <w:t>%</w:t>
            </w:r>
          </w:p>
        </w:tc>
        <w:tc>
          <w:tcPr>
            <w:tcW w:w="333" w:type="pct"/>
            <w:tcBorders>
              <w:bottom w:val="single" w:sz="4" w:space="0" w:color="auto"/>
            </w:tcBorders>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bCs/>
                <w:lang w:eastAsia="es-ES"/>
              </w:rPr>
            </w:pPr>
            <w:r w:rsidRPr="007D696F">
              <w:rPr>
                <w:rFonts w:ascii="Arial" w:eastAsia="Times New Roman" w:hAnsi="Arial" w:cs="Arial"/>
                <w:bCs/>
                <w:lang w:val="es-VE" w:eastAsia="es-ES"/>
              </w:rPr>
              <w:t>No</w:t>
            </w:r>
          </w:p>
        </w:tc>
        <w:tc>
          <w:tcPr>
            <w:tcW w:w="453" w:type="pct"/>
            <w:tcBorders>
              <w:bottom w:val="single" w:sz="4" w:space="0" w:color="auto"/>
            </w:tcBorders>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bCs/>
                <w:lang w:eastAsia="es-ES"/>
              </w:rPr>
            </w:pPr>
            <w:r w:rsidRPr="007D696F">
              <w:rPr>
                <w:rFonts w:ascii="Arial" w:eastAsia="Times New Roman" w:hAnsi="Arial" w:cs="Arial"/>
                <w:bCs/>
                <w:lang w:val="es-VE" w:eastAsia="es-ES"/>
              </w:rPr>
              <w:t>%</w:t>
            </w:r>
          </w:p>
        </w:tc>
      </w:tr>
      <w:tr w:rsidR="005845EF" w:rsidRPr="007D696F" w:rsidTr="00056629">
        <w:trPr>
          <w:trHeight w:val="330"/>
          <w:jc w:val="center"/>
        </w:trPr>
        <w:tc>
          <w:tcPr>
            <w:tcW w:w="1975" w:type="pct"/>
            <w:tcBorders>
              <w:top w:val="single" w:sz="4" w:space="0" w:color="auto"/>
            </w:tcBorders>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b/>
                <w:lang w:eastAsia="es-ES"/>
              </w:rPr>
            </w:pPr>
            <w:r w:rsidRPr="007D696F">
              <w:rPr>
                <w:rFonts w:ascii="Arial" w:eastAsia="Times New Roman" w:hAnsi="Arial" w:cs="Arial"/>
                <w:b/>
                <w:lang w:eastAsia="es-ES"/>
              </w:rPr>
              <w:t>20-29 años</w:t>
            </w:r>
          </w:p>
        </w:tc>
        <w:tc>
          <w:tcPr>
            <w:tcW w:w="445" w:type="pct"/>
            <w:tcBorders>
              <w:top w:val="single" w:sz="4" w:space="0" w:color="auto"/>
            </w:tcBorders>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eastAsia="es-ES"/>
              </w:rPr>
            </w:pPr>
            <w:r w:rsidRPr="007D696F">
              <w:rPr>
                <w:rFonts w:ascii="Arial" w:eastAsia="Times New Roman" w:hAnsi="Arial" w:cs="Arial"/>
                <w:lang w:eastAsia="es-ES"/>
              </w:rPr>
              <w:t>7</w:t>
            </w:r>
          </w:p>
        </w:tc>
        <w:tc>
          <w:tcPr>
            <w:tcW w:w="605" w:type="pct"/>
            <w:tcBorders>
              <w:top w:val="single" w:sz="4" w:space="0" w:color="auto"/>
            </w:tcBorders>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eastAsia="es-ES"/>
              </w:rPr>
            </w:pPr>
            <w:r w:rsidRPr="007D696F">
              <w:rPr>
                <w:rFonts w:ascii="Arial" w:eastAsia="Times New Roman" w:hAnsi="Arial" w:cs="Arial"/>
                <w:lang w:eastAsia="es-ES"/>
              </w:rPr>
              <w:t>8.2</w:t>
            </w:r>
          </w:p>
        </w:tc>
        <w:tc>
          <w:tcPr>
            <w:tcW w:w="503" w:type="pct"/>
            <w:tcBorders>
              <w:top w:val="single" w:sz="4" w:space="0" w:color="auto"/>
            </w:tcBorders>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eastAsia="es-ES"/>
              </w:rPr>
            </w:pPr>
            <w:r w:rsidRPr="007D696F">
              <w:rPr>
                <w:rFonts w:ascii="Arial" w:eastAsia="Times New Roman" w:hAnsi="Arial" w:cs="Arial"/>
                <w:lang w:eastAsia="es-ES"/>
              </w:rPr>
              <w:t>6</w:t>
            </w:r>
          </w:p>
        </w:tc>
        <w:tc>
          <w:tcPr>
            <w:tcW w:w="686" w:type="pct"/>
            <w:tcBorders>
              <w:top w:val="single" w:sz="4" w:space="0" w:color="auto"/>
            </w:tcBorders>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eastAsia="es-ES"/>
              </w:rPr>
            </w:pPr>
            <w:r w:rsidRPr="007D696F">
              <w:rPr>
                <w:rFonts w:ascii="Arial" w:eastAsia="Times New Roman" w:hAnsi="Arial" w:cs="Arial"/>
                <w:lang w:eastAsia="es-ES"/>
              </w:rPr>
              <w:t>7.1</w:t>
            </w:r>
          </w:p>
        </w:tc>
        <w:tc>
          <w:tcPr>
            <w:tcW w:w="333" w:type="pct"/>
            <w:tcBorders>
              <w:top w:val="single" w:sz="4" w:space="0" w:color="auto"/>
            </w:tcBorders>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eastAsia="es-ES"/>
              </w:rPr>
            </w:pPr>
            <w:r w:rsidRPr="007D696F">
              <w:rPr>
                <w:rFonts w:ascii="Arial" w:eastAsia="Times New Roman" w:hAnsi="Arial" w:cs="Arial"/>
                <w:lang w:eastAsia="es-ES"/>
              </w:rPr>
              <w:t>13</w:t>
            </w:r>
          </w:p>
        </w:tc>
        <w:tc>
          <w:tcPr>
            <w:tcW w:w="453" w:type="pct"/>
            <w:tcBorders>
              <w:top w:val="single" w:sz="4" w:space="0" w:color="auto"/>
            </w:tcBorders>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eastAsia="es-ES"/>
              </w:rPr>
            </w:pPr>
            <w:r w:rsidRPr="007D696F">
              <w:rPr>
                <w:rFonts w:ascii="Arial" w:eastAsia="Times New Roman" w:hAnsi="Arial" w:cs="Arial"/>
                <w:lang w:eastAsia="es-ES"/>
              </w:rPr>
              <w:t>15.3</w:t>
            </w:r>
          </w:p>
        </w:tc>
      </w:tr>
      <w:tr w:rsidR="005845EF" w:rsidRPr="007D696F" w:rsidTr="00056629">
        <w:trPr>
          <w:trHeight w:val="330"/>
          <w:jc w:val="center"/>
        </w:trPr>
        <w:tc>
          <w:tcPr>
            <w:tcW w:w="1975" w:type="pct"/>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b/>
                <w:lang w:eastAsia="es-ES"/>
              </w:rPr>
            </w:pPr>
            <w:r w:rsidRPr="007D696F">
              <w:rPr>
                <w:rFonts w:ascii="Arial" w:eastAsia="Times New Roman" w:hAnsi="Arial" w:cs="Arial"/>
                <w:b/>
                <w:lang w:eastAsia="es-ES"/>
              </w:rPr>
              <w:t>30-39 años</w:t>
            </w:r>
          </w:p>
        </w:tc>
        <w:tc>
          <w:tcPr>
            <w:tcW w:w="445" w:type="pct"/>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eastAsia="es-ES"/>
              </w:rPr>
            </w:pPr>
            <w:r w:rsidRPr="007D696F">
              <w:rPr>
                <w:rFonts w:ascii="Arial" w:eastAsia="Times New Roman" w:hAnsi="Arial" w:cs="Arial"/>
                <w:lang w:eastAsia="es-ES"/>
              </w:rPr>
              <w:t>18</w:t>
            </w:r>
          </w:p>
        </w:tc>
        <w:tc>
          <w:tcPr>
            <w:tcW w:w="605" w:type="pct"/>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eastAsia="es-ES"/>
              </w:rPr>
            </w:pPr>
            <w:r w:rsidRPr="007D696F">
              <w:rPr>
                <w:rFonts w:ascii="Arial" w:eastAsia="Times New Roman" w:hAnsi="Arial" w:cs="Arial"/>
                <w:lang w:eastAsia="es-ES"/>
              </w:rPr>
              <w:t>21.2</w:t>
            </w:r>
          </w:p>
        </w:tc>
        <w:tc>
          <w:tcPr>
            <w:tcW w:w="503" w:type="pct"/>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eastAsia="es-ES"/>
              </w:rPr>
            </w:pPr>
            <w:r w:rsidRPr="007D696F">
              <w:rPr>
                <w:rFonts w:ascii="Arial" w:eastAsia="Times New Roman" w:hAnsi="Arial" w:cs="Arial"/>
                <w:lang w:eastAsia="es-ES"/>
              </w:rPr>
              <w:t>15</w:t>
            </w:r>
          </w:p>
        </w:tc>
        <w:tc>
          <w:tcPr>
            <w:tcW w:w="686" w:type="pct"/>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eastAsia="es-ES"/>
              </w:rPr>
            </w:pPr>
            <w:r w:rsidRPr="007D696F">
              <w:rPr>
                <w:rFonts w:ascii="Arial" w:eastAsia="Times New Roman" w:hAnsi="Arial" w:cs="Arial"/>
                <w:lang w:eastAsia="es-ES"/>
              </w:rPr>
              <w:t>17.6</w:t>
            </w:r>
          </w:p>
        </w:tc>
        <w:tc>
          <w:tcPr>
            <w:tcW w:w="333" w:type="pct"/>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eastAsia="es-ES"/>
              </w:rPr>
            </w:pPr>
            <w:r w:rsidRPr="007D696F">
              <w:rPr>
                <w:rFonts w:ascii="Arial" w:eastAsia="Times New Roman" w:hAnsi="Arial" w:cs="Arial"/>
                <w:lang w:eastAsia="es-ES"/>
              </w:rPr>
              <w:t>33</w:t>
            </w:r>
          </w:p>
        </w:tc>
        <w:tc>
          <w:tcPr>
            <w:tcW w:w="453" w:type="pct"/>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eastAsia="es-ES"/>
              </w:rPr>
            </w:pPr>
            <w:r w:rsidRPr="007D696F">
              <w:rPr>
                <w:rFonts w:ascii="Arial" w:eastAsia="Times New Roman" w:hAnsi="Arial" w:cs="Arial"/>
                <w:lang w:eastAsia="es-ES"/>
              </w:rPr>
              <w:t>38.8</w:t>
            </w:r>
          </w:p>
        </w:tc>
      </w:tr>
      <w:tr w:rsidR="005845EF" w:rsidRPr="007D696F" w:rsidTr="00056629">
        <w:trPr>
          <w:trHeight w:val="330"/>
          <w:jc w:val="center"/>
        </w:trPr>
        <w:tc>
          <w:tcPr>
            <w:tcW w:w="1975" w:type="pct"/>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b/>
                <w:lang w:eastAsia="es-ES"/>
              </w:rPr>
            </w:pPr>
            <w:r w:rsidRPr="007D696F">
              <w:rPr>
                <w:rFonts w:ascii="Arial" w:eastAsia="Times New Roman" w:hAnsi="Arial" w:cs="Arial"/>
                <w:b/>
                <w:lang w:eastAsia="es-ES"/>
              </w:rPr>
              <w:t>40-49 años</w:t>
            </w:r>
          </w:p>
        </w:tc>
        <w:tc>
          <w:tcPr>
            <w:tcW w:w="445" w:type="pct"/>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eastAsia="es-ES"/>
              </w:rPr>
            </w:pPr>
            <w:r w:rsidRPr="007D696F">
              <w:rPr>
                <w:rFonts w:ascii="Arial" w:eastAsia="Times New Roman" w:hAnsi="Arial" w:cs="Arial"/>
                <w:lang w:eastAsia="es-ES"/>
              </w:rPr>
              <w:t>24</w:t>
            </w:r>
          </w:p>
        </w:tc>
        <w:tc>
          <w:tcPr>
            <w:tcW w:w="605" w:type="pct"/>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eastAsia="es-ES"/>
              </w:rPr>
            </w:pPr>
            <w:r w:rsidRPr="007D696F">
              <w:rPr>
                <w:rFonts w:ascii="Arial" w:eastAsia="Times New Roman" w:hAnsi="Arial" w:cs="Arial"/>
                <w:lang w:eastAsia="es-ES"/>
              </w:rPr>
              <w:t>28.3</w:t>
            </w:r>
          </w:p>
        </w:tc>
        <w:tc>
          <w:tcPr>
            <w:tcW w:w="503" w:type="pct"/>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eastAsia="es-ES"/>
              </w:rPr>
            </w:pPr>
            <w:r w:rsidRPr="007D696F">
              <w:rPr>
                <w:rFonts w:ascii="Arial" w:eastAsia="Times New Roman" w:hAnsi="Arial" w:cs="Arial"/>
                <w:lang w:eastAsia="es-ES"/>
              </w:rPr>
              <w:t>5</w:t>
            </w:r>
          </w:p>
        </w:tc>
        <w:tc>
          <w:tcPr>
            <w:tcW w:w="686" w:type="pct"/>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eastAsia="es-ES"/>
              </w:rPr>
            </w:pPr>
            <w:r w:rsidRPr="007D696F">
              <w:rPr>
                <w:rFonts w:ascii="Arial" w:eastAsia="Times New Roman" w:hAnsi="Arial" w:cs="Arial"/>
                <w:lang w:eastAsia="es-ES"/>
              </w:rPr>
              <w:t>5.9</w:t>
            </w:r>
          </w:p>
        </w:tc>
        <w:tc>
          <w:tcPr>
            <w:tcW w:w="333" w:type="pct"/>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eastAsia="es-ES"/>
              </w:rPr>
            </w:pPr>
            <w:r w:rsidRPr="007D696F">
              <w:rPr>
                <w:rFonts w:ascii="Arial" w:eastAsia="Times New Roman" w:hAnsi="Arial" w:cs="Arial"/>
                <w:lang w:eastAsia="es-ES"/>
              </w:rPr>
              <w:t>29</w:t>
            </w:r>
          </w:p>
        </w:tc>
        <w:tc>
          <w:tcPr>
            <w:tcW w:w="453" w:type="pct"/>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eastAsia="es-ES"/>
              </w:rPr>
            </w:pPr>
            <w:r w:rsidRPr="007D696F">
              <w:rPr>
                <w:rFonts w:ascii="Arial" w:eastAsia="Times New Roman" w:hAnsi="Arial" w:cs="Arial"/>
                <w:lang w:eastAsia="es-ES"/>
              </w:rPr>
              <w:t>34.1</w:t>
            </w:r>
          </w:p>
        </w:tc>
      </w:tr>
      <w:tr w:rsidR="005845EF" w:rsidRPr="007D696F" w:rsidTr="00056629">
        <w:trPr>
          <w:trHeight w:val="330"/>
          <w:jc w:val="center"/>
        </w:trPr>
        <w:tc>
          <w:tcPr>
            <w:tcW w:w="1975" w:type="pct"/>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b/>
                <w:lang w:eastAsia="es-ES"/>
              </w:rPr>
            </w:pPr>
            <w:r w:rsidRPr="007D696F">
              <w:rPr>
                <w:rFonts w:ascii="Arial" w:eastAsia="Times New Roman" w:hAnsi="Arial" w:cs="Arial"/>
                <w:b/>
                <w:lang w:eastAsia="es-ES"/>
              </w:rPr>
              <w:t>50-59 años</w:t>
            </w:r>
          </w:p>
        </w:tc>
        <w:tc>
          <w:tcPr>
            <w:tcW w:w="445" w:type="pct"/>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eastAsia="es-ES"/>
              </w:rPr>
            </w:pPr>
            <w:r w:rsidRPr="007D696F">
              <w:rPr>
                <w:rFonts w:ascii="Arial" w:eastAsia="Times New Roman" w:hAnsi="Arial" w:cs="Arial"/>
                <w:lang w:eastAsia="es-ES"/>
              </w:rPr>
              <w:t>3</w:t>
            </w:r>
          </w:p>
        </w:tc>
        <w:tc>
          <w:tcPr>
            <w:tcW w:w="605" w:type="pct"/>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eastAsia="es-ES"/>
              </w:rPr>
            </w:pPr>
            <w:r w:rsidRPr="007D696F">
              <w:rPr>
                <w:rFonts w:ascii="Arial" w:eastAsia="Times New Roman" w:hAnsi="Arial" w:cs="Arial"/>
                <w:lang w:eastAsia="es-ES"/>
              </w:rPr>
              <w:t>3.5</w:t>
            </w:r>
          </w:p>
        </w:tc>
        <w:tc>
          <w:tcPr>
            <w:tcW w:w="503" w:type="pct"/>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eastAsia="es-ES"/>
              </w:rPr>
            </w:pPr>
            <w:r w:rsidRPr="007D696F">
              <w:rPr>
                <w:rFonts w:ascii="Arial" w:eastAsia="Times New Roman" w:hAnsi="Arial" w:cs="Arial"/>
                <w:lang w:eastAsia="es-ES"/>
              </w:rPr>
              <w:t>3</w:t>
            </w:r>
          </w:p>
        </w:tc>
        <w:tc>
          <w:tcPr>
            <w:tcW w:w="686" w:type="pct"/>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eastAsia="es-ES"/>
              </w:rPr>
            </w:pPr>
            <w:r w:rsidRPr="007D696F">
              <w:rPr>
                <w:rFonts w:ascii="Arial" w:eastAsia="Times New Roman" w:hAnsi="Arial" w:cs="Arial"/>
                <w:lang w:eastAsia="es-ES"/>
              </w:rPr>
              <w:t>3.5</w:t>
            </w:r>
          </w:p>
        </w:tc>
        <w:tc>
          <w:tcPr>
            <w:tcW w:w="333" w:type="pct"/>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eastAsia="es-ES"/>
              </w:rPr>
            </w:pPr>
            <w:r w:rsidRPr="007D696F">
              <w:rPr>
                <w:rFonts w:ascii="Arial" w:eastAsia="Times New Roman" w:hAnsi="Arial" w:cs="Arial"/>
                <w:lang w:eastAsia="es-ES"/>
              </w:rPr>
              <w:t>6</w:t>
            </w:r>
          </w:p>
        </w:tc>
        <w:tc>
          <w:tcPr>
            <w:tcW w:w="453" w:type="pct"/>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eastAsia="es-ES"/>
              </w:rPr>
            </w:pPr>
            <w:r w:rsidRPr="007D696F">
              <w:rPr>
                <w:rFonts w:ascii="Arial" w:eastAsia="Times New Roman" w:hAnsi="Arial" w:cs="Arial"/>
                <w:lang w:eastAsia="es-ES"/>
              </w:rPr>
              <w:t>7.1</w:t>
            </w:r>
          </w:p>
        </w:tc>
      </w:tr>
      <w:tr w:rsidR="005845EF" w:rsidRPr="007D696F" w:rsidTr="00056629">
        <w:trPr>
          <w:trHeight w:val="330"/>
          <w:jc w:val="center"/>
        </w:trPr>
        <w:tc>
          <w:tcPr>
            <w:tcW w:w="1975" w:type="pct"/>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b/>
                <w:lang w:eastAsia="es-ES"/>
              </w:rPr>
            </w:pPr>
            <w:r w:rsidRPr="007D696F">
              <w:rPr>
                <w:rFonts w:ascii="Arial" w:eastAsia="Times New Roman" w:hAnsi="Arial" w:cs="Arial"/>
                <w:b/>
                <w:lang w:eastAsia="es-ES"/>
              </w:rPr>
              <w:t>60 y más</w:t>
            </w:r>
          </w:p>
        </w:tc>
        <w:tc>
          <w:tcPr>
            <w:tcW w:w="445" w:type="pct"/>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eastAsia="es-ES"/>
              </w:rPr>
            </w:pPr>
            <w:r w:rsidRPr="007D696F">
              <w:rPr>
                <w:rFonts w:ascii="Arial" w:eastAsia="Times New Roman" w:hAnsi="Arial" w:cs="Arial"/>
                <w:lang w:eastAsia="es-ES"/>
              </w:rPr>
              <w:t>2</w:t>
            </w:r>
          </w:p>
        </w:tc>
        <w:tc>
          <w:tcPr>
            <w:tcW w:w="605" w:type="pct"/>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eastAsia="es-ES"/>
              </w:rPr>
            </w:pPr>
            <w:r w:rsidRPr="007D696F">
              <w:rPr>
                <w:rFonts w:ascii="Arial" w:eastAsia="Times New Roman" w:hAnsi="Arial" w:cs="Arial"/>
                <w:lang w:eastAsia="es-ES"/>
              </w:rPr>
              <w:t>2.4</w:t>
            </w:r>
          </w:p>
        </w:tc>
        <w:tc>
          <w:tcPr>
            <w:tcW w:w="503" w:type="pct"/>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eastAsia="es-ES"/>
              </w:rPr>
            </w:pPr>
            <w:r w:rsidRPr="007D696F">
              <w:rPr>
                <w:rFonts w:ascii="Arial" w:eastAsia="Times New Roman" w:hAnsi="Arial" w:cs="Arial"/>
                <w:lang w:eastAsia="es-ES"/>
              </w:rPr>
              <w:t>2</w:t>
            </w:r>
          </w:p>
        </w:tc>
        <w:tc>
          <w:tcPr>
            <w:tcW w:w="686" w:type="pct"/>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eastAsia="es-ES"/>
              </w:rPr>
            </w:pPr>
            <w:r w:rsidRPr="007D696F">
              <w:rPr>
                <w:rFonts w:ascii="Arial" w:eastAsia="Times New Roman" w:hAnsi="Arial" w:cs="Arial"/>
                <w:lang w:eastAsia="es-ES"/>
              </w:rPr>
              <w:t>2.4</w:t>
            </w:r>
          </w:p>
        </w:tc>
        <w:tc>
          <w:tcPr>
            <w:tcW w:w="333" w:type="pct"/>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eastAsia="es-ES"/>
              </w:rPr>
            </w:pPr>
            <w:r w:rsidRPr="007D696F">
              <w:rPr>
                <w:rFonts w:ascii="Arial" w:eastAsia="Times New Roman" w:hAnsi="Arial" w:cs="Arial"/>
                <w:lang w:eastAsia="es-ES"/>
              </w:rPr>
              <w:t>4</w:t>
            </w:r>
          </w:p>
        </w:tc>
        <w:tc>
          <w:tcPr>
            <w:tcW w:w="453" w:type="pct"/>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eastAsia="es-ES"/>
              </w:rPr>
            </w:pPr>
            <w:r w:rsidRPr="007D696F">
              <w:rPr>
                <w:rFonts w:ascii="Arial" w:eastAsia="Times New Roman" w:hAnsi="Arial" w:cs="Arial"/>
                <w:lang w:eastAsia="es-ES"/>
              </w:rPr>
              <w:t>4.7</w:t>
            </w:r>
          </w:p>
        </w:tc>
      </w:tr>
      <w:tr w:rsidR="004756D2" w:rsidRPr="007D696F" w:rsidTr="00056629">
        <w:trPr>
          <w:trHeight w:val="267"/>
          <w:jc w:val="center"/>
        </w:trPr>
        <w:tc>
          <w:tcPr>
            <w:tcW w:w="1975" w:type="pct"/>
            <w:tcBorders>
              <w:bottom w:val="single" w:sz="4" w:space="0" w:color="auto"/>
            </w:tcBorders>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b/>
                <w:lang w:eastAsia="es-ES"/>
              </w:rPr>
            </w:pPr>
            <w:r w:rsidRPr="007D696F">
              <w:rPr>
                <w:rFonts w:ascii="Arial" w:eastAsia="Times New Roman" w:hAnsi="Arial" w:cs="Arial"/>
                <w:b/>
                <w:lang w:val="es-VE" w:eastAsia="es-ES"/>
              </w:rPr>
              <w:t>Total</w:t>
            </w:r>
          </w:p>
        </w:tc>
        <w:tc>
          <w:tcPr>
            <w:tcW w:w="445" w:type="pct"/>
            <w:tcBorders>
              <w:bottom w:val="single" w:sz="4" w:space="0" w:color="auto"/>
            </w:tcBorders>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eastAsia="es-ES"/>
              </w:rPr>
            </w:pPr>
            <w:r w:rsidRPr="007D696F">
              <w:rPr>
                <w:rFonts w:ascii="Arial" w:eastAsia="Times New Roman" w:hAnsi="Arial" w:cs="Arial"/>
                <w:lang w:eastAsia="es-ES"/>
              </w:rPr>
              <w:t>54</w:t>
            </w:r>
          </w:p>
        </w:tc>
        <w:tc>
          <w:tcPr>
            <w:tcW w:w="605" w:type="pct"/>
            <w:tcBorders>
              <w:bottom w:val="single" w:sz="4" w:space="0" w:color="auto"/>
            </w:tcBorders>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eastAsia="es-ES"/>
              </w:rPr>
            </w:pPr>
            <w:r w:rsidRPr="007D696F">
              <w:rPr>
                <w:rFonts w:ascii="Arial" w:eastAsia="Times New Roman" w:hAnsi="Arial" w:cs="Arial"/>
                <w:lang w:eastAsia="es-ES"/>
              </w:rPr>
              <w:t>63.5</w:t>
            </w:r>
          </w:p>
        </w:tc>
        <w:tc>
          <w:tcPr>
            <w:tcW w:w="503" w:type="pct"/>
            <w:tcBorders>
              <w:bottom w:val="single" w:sz="4" w:space="0" w:color="auto"/>
            </w:tcBorders>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eastAsia="es-ES"/>
              </w:rPr>
            </w:pPr>
            <w:r w:rsidRPr="007D696F">
              <w:rPr>
                <w:rFonts w:ascii="Arial" w:eastAsia="Times New Roman" w:hAnsi="Arial" w:cs="Arial"/>
                <w:lang w:eastAsia="es-ES"/>
              </w:rPr>
              <w:t>31</w:t>
            </w:r>
          </w:p>
        </w:tc>
        <w:tc>
          <w:tcPr>
            <w:tcW w:w="686" w:type="pct"/>
            <w:tcBorders>
              <w:bottom w:val="single" w:sz="4" w:space="0" w:color="auto"/>
            </w:tcBorders>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eastAsia="es-ES"/>
              </w:rPr>
            </w:pPr>
            <w:r w:rsidRPr="007D696F">
              <w:rPr>
                <w:rFonts w:ascii="Arial" w:eastAsia="Times New Roman" w:hAnsi="Arial" w:cs="Arial"/>
                <w:lang w:eastAsia="es-ES"/>
              </w:rPr>
              <w:t>36.5</w:t>
            </w:r>
          </w:p>
        </w:tc>
        <w:tc>
          <w:tcPr>
            <w:tcW w:w="333" w:type="pct"/>
            <w:tcBorders>
              <w:bottom w:val="single" w:sz="4" w:space="0" w:color="auto"/>
            </w:tcBorders>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eastAsia="es-ES"/>
              </w:rPr>
            </w:pPr>
            <w:r w:rsidRPr="007D696F">
              <w:rPr>
                <w:rFonts w:ascii="Arial" w:eastAsia="Times New Roman" w:hAnsi="Arial" w:cs="Arial"/>
                <w:lang w:eastAsia="es-ES"/>
              </w:rPr>
              <w:t>85</w:t>
            </w:r>
          </w:p>
        </w:tc>
        <w:tc>
          <w:tcPr>
            <w:tcW w:w="453" w:type="pct"/>
            <w:tcBorders>
              <w:bottom w:val="single" w:sz="4" w:space="0" w:color="auto"/>
            </w:tcBorders>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eastAsia="es-ES"/>
              </w:rPr>
            </w:pPr>
            <w:r w:rsidRPr="007D696F">
              <w:rPr>
                <w:rFonts w:ascii="Arial" w:eastAsia="Times New Roman" w:hAnsi="Arial" w:cs="Arial"/>
                <w:lang w:eastAsia="es-ES"/>
              </w:rPr>
              <w:t>100</w:t>
            </w:r>
          </w:p>
        </w:tc>
      </w:tr>
    </w:tbl>
    <w:p w:rsidR="004756D2" w:rsidRPr="007D696F" w:rsidRDefault="004756D2" w:rsidP="00E35EE3">
      <w:pPr>
        <w:spacing w:after="200" w:line="276" w:lineRule="auto"/>
        <w:jc w:val="both"/>
        <w:rPr>
          <w:rFonts w:ascii="Arial" w:eastAsia="Times New Roman" w:hAnsi="Arial" w:cs="Arial"/>
          <w:b/>
          <w:lang w:val="es-VE" w:eastAsia="es-VE"/>
        </w:rPr>
      </w:pPr>
    </w:p>
    <w:p w:rsidR="004756D2" w:rsidRPr="007D696F" w:rsidRDefault="00D87AD6" w:rsidP="00E35EE3">
      <w:pPr>
        <w:spacing w:line="276" w:lineRule="auto"/>
        <w:jc w:val="both"/>
        <w:rPr>
          <w:rFonts w:ascii="Arial" w:hAnsi="Arial" w:cs="Arial"/>
        </w:rPr>
      </w:pPr>
      <w:r w:rsidRPr="007D696F">
        <w:rPr>
          <w:rFonts w:ascii="Arial" w:hAnsi="Arial" w:cs="Arial"/>
        </w:rPr>
        <w:t xml:space="preserve">En la tabla 1 se muestra un predominio del grupo etario que comprende las edades entre 30-39 años con un 38.8%, de los cuales el 21.2% correspondió al sexo femenino y el 17.6% al sexo masculino. </w:t>
      </w:r>
    </w:p>
    <w:p w:rsidR="004756D2" w:rsidRPr="007D696F" w:rsidRDefault="004756D2" w:rsidP="00E35EE3">
      <w:pPr>
        <w:spacing w:after="200" w:line="276" w:lineRule="auto"/>
        <w:jc w:val="both"/>
        <w:rPr>
          <w:rFonts w:ascii="Arial" w:eastAsia="Times New Roman" w:hAnsi="Arial" w:cs="Arial"/>
          <w:lang w:val="es-VE" w:eastAsia="es-VE"/>
        </w:rPr>
      </w:pPr>
      <w:r w:rsidRPr="007D696F">
        <w:rPr>
          <w:rFonts w:ascii="Arial" w:eastAsia="Times New Roman" w:hAnsi="Arial" w:cs="Arial"/>
          <w:b/>
          <w:lang w:val="es-VE" w:eastAsia="es-VE"/>
        </w:rPr>
        <w:t>Tabla 2. Distribución  según lugar de residencia y sexo.</w:t>
      </w:r>
    </w:p>
    <w:tbl>
      <w:tblPr>
        <w:tblW w:w="5000" w:type="pct"/>
        <w:tblCellMar>
          <w:left w:w="70" w:type="dxa"/>
          <w:right w:w="70" w:type="dxa"/>
        </w:tblCellMar>
        <w:tblLook w:val="04A0" w:firstRow="1" w:lastRow="0" w:firstColumn="1" w:lastColumn="0" w:noHBand="0" w:noVBand="1"/>
      </w:tblPr>
      <w:tblGrid>
        <w:gridCol w:w="2707"/>
        <w:gridCol w:w="759"/>
        <w:gridCol w:w="1174"/>
        <w:gridCol w:w="888"/>
        <w:gridCol w:w="1044"/>
        <w:gridCol w:w="888"/>
        <w:gridCol w:w="1044"/>
      </w:tblGrid>
      <w:tr w:rsidR="005845EF" w:rsidRPr="007D696F" w:rsidTr="00056629">
        <w:trPr>
          <w:trHeight w:val="300"/>
        </w:trPr>
        <w:tc>
          <w:tcPr>
            <w:tcW w:w="1035" w:type="pct"/>
            <w:tcBorders>
              <w:top w:val="single" w:sz="4" w:space="0" w:color="auto"/>
            </w:tcBorders>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b/>
                <w:lang w:val="es-VE" w:eastAsia="es-VE"/>
              </w:rPr>
            </w:pPr>
            <w:r w:rsidRPr="007D696F">
              <w:rPr>
                <w:rFonts w:ascii="Arial" w:eastAsia="Times New Roman" w:hAnsi="Arial" w:cs="Arial"/>
                <w:b/>
                <w:lang w:val="es-VE" w:eastAsia="es-VE"/>
              </w:rPr>
              <w:t>LUGAR DE RESIDENCIA</w:t>
            </w:r>
          </w:p>
        </w:tc>
        <w:tc>
          <w:tcPr>
            <w:tcW w:w="1322" w:type="pct"/>
            <w:gridSpan w:val="2"/>
            <w:tcBorders>
              <w:top w:val="single" w:sz="4" w:space="0" w:color="auto"/>
            </w:tcBorders>
            <w:shd w:val="clear" w:color="auto" w:fill="auto"/>
            <w:vAlign w:val="bottom"/>
            <w:hideMark/>
          </w:tcPr>
          <w:p w:rsidR="004756D2" w:rsidRPr="007D696F" w:rsidRDefault="004756D2" w:rsidP="00E35EE3">
            <w:pPr>
              <w:spacing w:after="0" w:line="276" w:lineRule="auto"/>
              <w:jc w:val="both"/>
              <w:rPr>
                <w:rFonts w:ascii="Arial" w:eastAsia="Times New Roman" w:hAnsi="Arial" w:cs="Arial"/>
                <w:b/>
                <w:lang w:val="es-VE" w:eastAsia="es-VE"/>
              </w:rPr>
            </w:pPr>
            <w:r w:rsidRPr="007D696F">
              <w:rPr>
                <w:rFonts w:ascii="Arial" w:eastAsia="Times New Roman" w:hAnsi="Arial" w:cs="Arial"/>
                <w:b/>
                <w:lang w:val="es-VE" w:eastAsia="es-VE"/>
              </w:rPr>
              <w:t>MASCULINO</w:t>
            </w:r>
          </w:p>
        </w:tc>
        <w:tc>
          <w:tcPr>
            <w:tcW w:w="1322" w:type="pct"/>
            <w:gridSpan w:val="2"/>
            <w:tcBorders>
              <w:top w:val="single" w:sz="4" w:space="0" w:color="auto"/>
            </w:tcBorders>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b/>
                <w:lang w:val="es-VE" w:eastAsia="es-VE"/>
              </w:rPr>
            </w:pPr>
            <w:r w:rsidRPr="007D696F">
              <w:rPr>
                <w:rFonts w:ascii="Arial" w:eastAsia="Times New Roman" w:hAnsi="Arial" w:cs="Arial"/>
                <w:b/>
                <w:lang w:val="es-VE" w:eastAsia="es-VE"/>
              </w:rPr>
              <w:t>FEMENINO</w:t>
            </w:r>
          </w:p>
        </w:tc>
        <w:tc>
          <w:tcPr>
            <w:tcW w:w="1322" w:type="pct"/>
            <w:gridSpan w:val="2"/>
            <w:tcBorders>
              <w:top w:val="single" w:sz="4" w:space="0" w:color="auto"/>
            </w:tcBorders>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b/>
                <w:lang w:val="es-VE" w:eastAsia="es-VE"/>
              </w:rPr>
            </w:pPr>
            <w:r w:rsidRPr="007D696F">
              <w:rPr>
                <w:rFonts w:ascii="Arial" w:eastAsia="Times New Roman" w:hAnsi="Arial" w:cs="Arial"/>
                <w:b/>
                <w:lang w:val="es-VE" w:eastAsia="es-VE"/>
              </w:rPr>
              <w:t>TOTAL</w:t>
            </w:r>
          </w:p>
        </w:tc>
      </w:tr>
      <w:tr w:rsidR="005845EF" w:rsidRPr="007D696F" w:rsidTr="00056629">
        <w:trPr>
          <w:trHeight w:val="245"/>
        </w:trPr>
        <w:tc>
          <w:tcPr>
            <w:tcW w:w="1035" w:type="pct"/>
            <w:tcBorders>
              <w:bottom w:val="single" w:sz="4" w:space="0" w:color="auto"/>
            </w:tcBorders>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b/>
                <w:lang w:val="es-VE" w:eastAsia="es-VE"/>
              </w:rPr>
            </w:pPr>
          </w:p>
        </w:tc>
        <w:tc>
          <w:tcPr>
            <w:tcW w:w="539" w:type="pct"/>
            <w:tcBorders>
              <w:bottom w:val="single" w:sz="4" w:space="0" w:color="auto"/>
            </w:tcBorders>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val="es-VE" w:eastAsia="es-VE"/>
              </w:rPr>
            </w:pPr>
            <w:r w:rsidRPr="007D696F">
              <w:rPr>
                <w:rFonts w:ascii="Arial" w:eastAsia="Times New Roman" w:hAnsi="Arial" w:cs="Arial"/>
                <w:lang w:val="es-VE" w:eastAsia="es-VE"/>
              </w:rPr>
              <w:t>No</w:t>
            </w:r>
          </w:p>
        </w:tc>
        <w:tc>
          <w:tcPr>
            <w:tcW w:w="782" w:type="pct"/>
            <w:tcBorders>
              <w:bottom w:val="single" w:sz="4" w:space="0" w:color="auto"/>
            </w:tcBorders>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val="es-VE" w:eastAsia="es-VE"/>
              </w:rPr>
            </w:pPr>
            <w:r w:rsidRPr="007D696F">
              <w:rPr>
                <w:rFonts w:ascii="Arial" w:eastAsia="Times New Roman" w:hAnsi="Arial" w:cs="Arial"/>
                <w:lang w:val="es-VE" w:eastAsia="es-VE"/>
              </w:rPr>
              <w:t>%</w:t>
            </w:r>
          </w:p>
        </w:tc>
        <w:tc>
          <w:tcPr>
            <w:tcW w:w="615" w:type="pct"/>
            <w:tcBorders>
              <w:bottom w:val="single" w:sz="4" w:space="0" w:color="auto"/>
            </w:tcBorders>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val="es-VE" w:eastAsia="es-VE"/>
              </w:rPr>
            </w:pPr>
            <w:r w:rsidRPr="007D696F">
              <w:rPr>
                <w:rFonts w:ascii="Arial" w:eastAsia="Times New Roman" w:hAnsi="Arial" w:cs="Arial"/>
                <w:lang w:val="es-VE" w:eastAsia="es-VE"/>
              </w:rPr>
              <w:t>No</w:t>
            </w:r>
          </w:p>
        </w:tc>
        <w:tc>
          <w:tcPr>
            <w:tcW w:w="707" w:type="pct"/>
            <w:tcBorders>
              <w:bottom w:val="single" w:sz="4" w:space="0" w:color="auto"/>
            </w:tcBorders>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val="es-VE" w:eastAsia="es-VE"/>
              </w:rPr>
            </w:pPr>
            <w:r w:rsidRPr="007D696F">
              <w:rPr>
                <w:rFonts w:ascii="Arial" w:eastAsia="Times New Roman" w:hAnsi="Arial" w:cs="Arial"/>
                <w:lang w:val="es-VE" w:eastAsia="es-VE"/>
              </w:rPr>
              <w:t>%</w:t>
            </w:r>
          </w:p>
        </w:tc>
        <w:tc>
          <w:tcPr>
            <w:tcW w:w="615" w:type="pct"/>
            <w:tcBorders>
              <w:bottom w:val="single" w:sz="4" w:space="0" w:color="auto"/>
            </w:tcBorders>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val="es-VE" w:eastAsia="es-VE"/>
              </w:rPr>
            </w:pPr>
            <w:r w:rsidRPr="007D696F">
              <w:rPr>
                <w:rFonts w:ascii="Arial" w:eastAsia="Times New Roman" w:hAnsi="Arial" w:cs="Arial"/>
                <w:lang w:val="es-VE" w:eastAsia="es-VE"/>
              </w:rPr>
              <w:t>No</w:t>
            </w:r>
          </w:p>
        </w:tc>
        <w:tc>
          <w:tcPr>
            <w:tcW w:w="707" w:type="pct"/>
            <w:tcBorders>
              <w:bottom w:val="single" w:sz="4" w:space="0" w:color="auto"/>
            </w:tcBorders>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val="es-VE" w:eastAsia="es-VE"/>
              </w:rPr>
            </w:pPr>
            <w:r w:rsidRPr="007D696F">
              <w:rPr>
                <w:rFonts w:ascii="Arial" w:eastAsia="Times New Roman" w:hAnsi="Arial" w:cs="Arial"/>
                <w:lang w:val="es-VE" w:eastAsia="es-VE"/>
              </w:rPr>
              <w:t>%</w:t>
            </w:r>
          </w:p>
        </w:tc>
      </w:tr>
      <w:tr w:rsidR="005845EF" w:rsidRPr="007D696F" w:rsidTr="00056629">
        <w:trPr>
          <w:trHeight w:val="300"/>
        </w:trPr>
        <w:tc>
          <w:tcPr>
            <w:tcW w:w="1035" w:type="pct"/>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b/>
                <w:lang w:val="es-VE" w:eastAsia="es-VE"/>
              </w:rPr>
            </w:pPr>
            <w:r w:rsidRPr="007D696F">
              <w:rPr>
                <w:rFonts w:ascii="Arial" w:eastAsia="Times New Roman" w:hAnsi="Arial" w:cs="Arial"/>
                <w:b/>
                <w:lang w:val="es-VE" w:eastAsia="es-VE"/>
              </w:rPr>
              <w:t>Rural</w:t>
            </w:r>
          </w:p>
        </w:tc>
        <w:tc>
          <w:tcPr>
            <w:tcW w:w="539" w:type="pct"/>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val="es-VE" w:eastAsia="es-VE"/>
              </w:rPr>
            </w:pPr>
            <w:r w:rsidRPr="007D696F">
              <w:rPr>
                <w:rFonts w:ascii="Arial" w:eastAsia="Times New Roman" w:hAnsi="Arial" w:cs="Arial"/>
                <w:lang w:val="es-VE" w:eastAsia="es-VE"/>
              </w:rPr>
              <w:t>12</w:t>
            </w:r>
          </w:p>
        </w:tc>
        <w:tc>
          <w:tcPr>
            <w:tcW w:w="782" w:type="pct"/>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val="es-VE" w:eastAsia="es-VE"/>
              </w:rPr>
            </w:pPr>
            <w:r w:rsidRPr="007D696F">
              <w:rPr>
                <w:rFonts w:ascii="Arial" w:eastAsia="Times New Roman" w:hAnsi="Arial" w:cs="Arial"/>
                <w:lang w:val="es-VE" w:eastAsia="es-VE"/>
              </w:rPr>
              <w:t>14.1</w:t>
            </w:r>
          </w:p>
        </w:tc>
        <w:tc>
          <w:tcPr>
            <w:tcW w:w="615" w:type="pct"/>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val="es-VE" w:eastAsia="es-VE"/>
              </w:rPr>
            </w:pPr>
            <w:r w:rsidRPr="007D696F">
              <w:rPr>
                <w:rFonts w:ascii="Arial" w:eastAsia="Times New Roman" w:hAnsi="Arial" w:cs="Arial"/>
                <w:lang w:val="es-VE" w:eastAsia="es-VE"/>
              </w:rPr>
              <w:t>25</w:t>
            </w:r>
          </w:p>
        </w:tc>
        <w:tc>
          <w:tcPr>
            <w:tcW w:w="707" w:type="pct"/>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val="es-VE" w:eastAsia="es-VE"/>
              </w:rPr>
            </w:pPr>
            <w:r w:rsidRPr="007D696F">
              <w:rPr>
                <w:rFonts w:ascii="Arial" w:eastAsia="Times New Roman" w:hAnsi="Arial" w:cs="Arial"/>
                <w:lang w:val="es-VE" w:eastAsia="es-VE"/>
              </w:rPr>
              <w:t>29.4</w:t>
            </w:r>
          </w:p>
        </w:tc>
        <w:tc>
          <w:tcPr>
            <w:tcW w:w="615" w:type="pct"/>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val="es-VE" w:eastAsia="es-VE"/>
              </w:rPr>
            </w:pPr>
            <w:r w:rsidRPr="007D696F">
              <w:rPr>
                <w:rFonts w:ascii="Arial" w:eastAsia="Times New Roman" w:hAnsi="Arial" w:cs="Arial"/>
                <w:lang w:val="es-VE" w:eastAsia="es-VE"/>
              </w:rPr>
              <w:t>37</w:t>
            </w:r>
          </w:p>
        </w:tc>
        <w:tc>
          <w:tcPr>
            <w:tcW w:w="707" w:type="pct"/>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val="es-VE" w:eastAsia="es-VE"/>
              </w:rPr>
            </w:pPr>
            <w:r w:rsidRPr="007D696F">
              <w:rPr>
                <w:rFonts w:ascii="Arial" w:eastAsia="Times New Roman" w:hAnsi="Arial" w:cs="Arial"/>
                <w:lang w:val="es-VE" w:eastAsia="es-VE"/>
              </w:rPr>
              <w:t>43.5</w:t>
            </w:r>
          </w:p>
        </w:tc>
      </w:tr>
      <w:tr w:rsidR="005845EF" w:rsidRPr="007D696F" w:rsidTr="00056629">
        <w:trPr>
          <w:trHeight w:val="300"/>
        </w:trPr>
        <w:tc>
          <w:tcPr>
            <w:tcW w:w="1035" w:type="pct"/>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b/>
                <w:lang w:val="es-VE" w:eastAsia="es-VE"/>
              </w:rPr>
            </w:pPr>
            <w:r w:rsidRPr="007D696F">
              <w:rPr>
                <w:rFonts w:ascii="Arial" w:eastAsia="Times New Roman" w:hAnsi="Arial" w:cs="Arial"/>
                <w:b/>
                <w:lang w:val="es-VE" w:eastAsia="es-VE"/>
              </w:rPr>
              <w:t>Urbano</w:t>
            </w:r>
          </w:p>
        </w:tc>
        <w:tc>
          <w:tcPr>
            <w:tcW w:w="539" w:type="pct"/>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val="es-VE" w:eastAsia="es-VE"/>
              </w:rPr>
            </w:pPr>
            <w:r w:rsidRPr="007D696F">
              <w:rPr>
                <w:rFonts w:ascii="Arial" w:eastAsia="Times New Roman" w:hAnsi="Arial" w:cs="Arial"/>
                <w:lang w:val="es-VE" w:eastAsia="es-VE"/>
              </w:rPr>
              <w:t>19</w:t>
            </w:r>
          </w:p>
        </w:tc>
        <w:tc>
          <w:tcPr>
            <w:tcW w:w="782" w:type="pct"/>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val="es-VE" w:eastAsia="es-VE"/>
              </w:rPr>
            </w:pPr>
            <w:r w:rsidRPr="007D696F">
              <w:rPr>
                <w:rFonts w:ascii="Arial" w:eastAsia="Times New Roman" w:hAnsi="Arial" w:cs="Arial"/>
                <w:lang w:val="es-VE" w:eastAsia="es-VE"/>
              </w:rPr>
              <w:t>22.4</w:t>
            </w:r>
          </w:p>
        </w:tc>
        <w:tc>
          <w:tcPr>
            <w:tcW w:w="615" w:type="pct"/>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val="es-VE" w:eastAsia="es-VE"/>
              </w:rPr>
            </w:pPr>
            <w:r w:rsidRPr="007D696F">
              <w:rPr>
                <w:rFonts w:ascii="Arial" w:eastAsia="Times New Roman" w:hAnsi="Arial" w:cs="Arial"/>
                <w:lang w:val="es-VE" w:eastAsia="es-VE"/>
              </w:rPr>
              <w:t>29</w:t>
            </w:r>
          </w:p>
        </w:tc>
        <w:tc>
          <w:tcPr>
            <w:tcW w:w="707" w:type="pct"/>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val="es-VE" w:eastAsia="es-VE"/>
              </w:rPr>
            </w:pPr>
            <w:r w:rsidRPr="007D696F">
              <w:rPr>
                <w:rFonts w:ascii="Arial" w:eastAsia="Times New Roman" w:hAnsi="Arial" w:cs="Arial"/>
                <w:lang w:val="es-VE" w:eastAsia="es-VE"/>
              </w:rPr>
              <w:t>34.1</w:t>
            </w:r>
          </w:p>
        </w:tc>
        <w:tc>
          <w:tcPr>
            <w:tcW w:w="615" w:type="pct"/>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val="es-VE" w:eastAsia="es-VE"/>
              </w:rPr>
            </w:pPr>
            <w:r w:rsidRPr="007D696F">
              <w:rPr>
                <w:rFonts w:ascii="Arial" w:eastAsia="Times New Roman" w:hAnsi="Arial" w:cs="Arial"/>
                <w:lang w:val="es-VE" w:eastAsia="es-VE"/>
              </w:rPr>
              <w:t>48</w:t>
            </w:r>
          </w:p>
        </w:tc>
        <w:tc>
          <w:tcPr>
            <w:tcW w:w="707" w:type="pct"/>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val="es-VE" w:eastAsia="es-VE"/>
              </w:rPr>
            </w:pPr>
            <w:r w:rsidRPr="007D696F">
              <w:rPr>
                <w:rFonts w:ascii="Arial" w:eastAsia="Times New Roman" w:hAnsi="Arial" w:cs="Arial"/>
                <w:lang w:val="es-VE" w:eastAsia="es-VE"/>
              </w:rPr>
              <w:t>56.5</w:t>
            </w:r>
          </w:p>
        </w:tc>
      </w:tr>
      <w:tr w:rsidR="005845EF" w:rsidRPr="007D696F" w:rsidTr="00056629">
        <w:trPr>
          <w:trHeight w:val="245"/>
        </w:trPr>
        <w:tc>
          <w:tcPr>
            <w:tcW w:w="1035" w:type="pct"/>
            <w:tcBorders>
              <w:bottom w:val="single" w:sz="4" w:space="0" w:color="auto"/>
            </w:tcBorders>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b/>
                <w:lang w:val="es-VE" w:eastAsia="es-VE"/>
              </w:rPr>
            </w:pPr>
            <w:r w:rsidRPr="007D696F">
              <w:rPr>
                <w:rFonts w:ascii="Arial" w:eastAsia="Times New Roman" w:hAnsi="Arial" w:cs="Arial"/>
                <w:b/>
                <w:lang w:val="es-VE" w:eastAsia="es-VE"/>
              </w:rPr>
              <w:t>Total</w:t>
            </w:r>
          </w:p>
        </w:tc>
        <w:tc>
          <w:tcPr>
            <w:tcW w:w="539" w:type="pct"/>
            <w:tcBorders>
              <w:bottom w:val="single" w:sz="4" w:space="0" w:color="auto"/>
            </w:tcBorders>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val="es-VE" w:eastAsia="es-VE"/>
              </w:rPr>
            </w:pPr>
            <w:r w:rsidRPr="007D696F">
              <w:rPr>
                <w:rFonts w:ascii="Arial" w:eastAsia="Times New Roman" w:hAnsi="Arial" w:cs="Arial"/>
                <w:lang w:val="es-VE" w:eastAsia="es-VE"/>
              </w:rPr>
              <w:t>31</w:t>
            </w:r>
          </w:p>
        </w:tc>
        <w:tc>
          <w:tcPr>
            <w:tcW w:w="782" w:type="pct"/>
            <w:tcBorders>
              <w:bottom w:val="single" w:sz="4" w:space="0" w:color="auto"/>
            </w:tcBorders>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val="es-VE" w:eastAsia="es-VE"/>
              </w:rPr>
            </w:pPr>
            <w:r w:rsidRPr="007D696F">
              <w:rPr>
                <w:rFonts w:ascii="Arial" w:eastAsia="Times New Roman" w:hAnsi="Arial" w:cs="Arial"/>
                <w:lang w:val="es-VE" w:eastAsia="es-VE"/>
              </w:rPr>
              <w:t>36.5</w:t>
            </w:r>
          </w:p>
        </w:tc>
        <w:tc>
          <w:tcPr>
            <w:tcW w:w="615" w:type="pct"/>
            <w:tcBorders>
              <w:bottom w:val="single" w:sz="4" w:space="0" w:color="auto"/>
            </w:tcBorders>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val="es-VE" w:eastAsia="es-VE"/>
              </w:rPr>
            </w:pPr>
            <w:r w:rsidRPr="007D696F">
              <w:rPr>
                <w:rFonts w:ascii="Arial" w:eastAsia="Times New Roman" w:hAnsi="Arial" w:cs="Arial"/>
                <w:lang w:val="es-VE" w:eastAsia="es-VE"/>
              </w:rPr>
              <w:t>54</w:t>
            </w:r>
          </w:p>
        </w:tc>
        <w:tc>
          <w:tcPr>
            <w:tcW w:w="707" w:type="pct"/>
            <w:tcBorders>
              <w:bottom w:val="single" w:sz="4" w:space="0" w:color="auto"/>
            </w:tcBorders>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val="es-VE" w:eastAsia="es-VE"/>
              </w:rPr>
            </w:pPr>
            <w:r w:rsidRPr="007D696F">
              <w:rPr>
                <w:rFonts w:ascii="Arial" w:eastAsia="Times New Roman" w:hAnsi="Arial" w:cs="Arial"/>
                <w:lang w:val="es-VE" w:eastAsia="es-VE"/>
              </w:rPr>
              <w:t>63.5</w:t>
            </w:r>
          </w:p>
        </w:tc>
        <w:tc>
          <w:tcPr>
            <w:tcW w:w="615" w:type="pct"/>
            <w:tcBorders>
              <w:bottom w:val="single" w:sz="4" w:space="0" w:color="auto"/>
            </w:tcBorders>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iCs/>
                <w:lang w:val="es-VE" w:eastAsia="es-VE"/>
              </w:rPr>
            </w:pPr>
            <w:r w:rsidRPr="007D696F">
              <w:rPr>
                <w:rFonts w:ascii="Arial" w:eastAsia="Times New Roman" w:hAnsi="Arial" w:cs="Arial"/>
                <w:iCs/>
                <w:lang w:val="es-VE" w:eastAsia="es-VE"/>
              </w:rPr>
              <w:t>85</w:t>
            </w:r>
          </w:p>
        </w:tc>
        <w:tc>
          <w:tcPr>
            <w:tcW w:w="707" w:type="pct"/>
            <w:tcBorders>
              <w:bottom w:val="single" w:sz="4" w:space="0" w:color="auto"/>
            </w:tcBorders>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val="es-VE" w:eastAsia="es-VE"/>
              </w:rPr>
            </w:pPr>
            <w:r w:rsidRPr="007D696F">
              <w:rPr>
                <w:rFonts w:ascii="Arial" w:eastAsia="Times New Roman" w:hAnsi="Arial" w:cs="Arial"/>
                <w:lang w:val="es-VE" w:eastAsia="es-VE"/>
              </w:rPr>
              <w:t>100</w:t>
            </w:r>
          </w:p>
        </w:tc>
      </w:tr>
      <w:tr w:rsidR="004756D2" w:rsidRPr="007D696F" w:rsidTr="00056629">
        <w:trPr>
          <w:trHeight w:val="154"/>
        </w:trPr>
        <w:tc>
          <w:tcPr>
            <w:tcW w:w="1035" w:type="pct"/>
            <w:tcBorders>
              <w:top w:val="single" w:sz="4" w:space="0" w:color="auto"/>
            </w:tcBorders>
            <w:shd w:val="clear" w:color="auto" w:fill="auto"/>
            <w:noWrap/>
            <w:vAlign w:val="bottom"/>
            <w:hideMark/>
          </w:tcPr>
          <w:p w:rsidR="004756D2" w:rsidRPr="007D696F" w:rsidRDefault="004756D2" w:rsidP="00E35EE3">
            <w:pPr>
              <w:spacing w:after="200" w:line="276" w:lineRule="auto"/>
              <w:jc w:val="both"/>
              <w:rPr>
                <w:rFonts w:ascii="Arial" w:eastAsia="Times New Roman" w:hAnsi="Arial" w:cs="Arial"/>
                <w:b/>
                <w:lang w:val="es-VE" w:eastAsia="es-VE"/>
              </w:rPr>
            </w:pPr>
          </w:p>
        </w:tc>
        <w:tc>
          <w:tcPr>
            <w:tcW w:w="539" w:type="pct"/>
            <w:tcBorders>
              <w:top w:val="single" w:sz="4" w:space="0" w:color="auto"/>
            </w:tcBorders>
            <w:shd w:val="clear" w:color="auto" w:fill="auto"/>
            <w:noWrap/>
            <w:vAlign w:val="bottom"/>
            <w:hideMark/>
          </w:tcPr>
          <w:p w:rsidR="004756D2" w:rsidRPr="007D696F" w:rsidRDefault="004756D2" w:rsidP="00E35EE3">
            <w:pPr>
              <w:spacing w:after="200" w:line="276" w:lineRule="auto"/>
              <w:jc w:val="both"/>
              <w:rPr>
                <w:rFonts w:ascii="Arial" w:eastAsia="Times New Roman" w:hAnsi="Arial" w:cs="Arial"/>
                <w:lang w:val="es-VE" w:eastAsia="es-VE"/>
              </w:rPr>
            </w:pPr>
          </w:p>
        </w:tc>
        <w:tc>
          <w:tcPr>
            <w:tcW w:w="782" w:type="pct"/>
            <w:tcBorders>
              <w:top w:val="single" w:sz="4" w:space="0" w:color="auto"/>
            </w:tcBorders>
            <w:shd w:val="clear" w:color="auto" w:fill="auto"/>
            <w:noWrap/>
            <w:vAlign w:val="bottom"/>
            <w:hideMark/>
          </w:tcPr>
          <w:p w:rsidR="004756D2" w:rsidRPr="007D696F" w:rsidRDefault="004756D2" w:rsidP="00E35EE3">
            <w:pPr>
              <w:spacing w:after="200" w:line="276" w:lineRule="auto"/>
              <w:jc w:val="both"/>
              <w:rPr>
                <w:rFonts w:ascii="Arial" w:eastAsia="Times New Roman" w:hAnsi="Arial" w:cs="Arial"/>
                <w:lang w:val="es-VE" w:eastAsia="es-VE"/>
              </w:rPr>
            </w:pPr>
          </w:p>
        </w:tc>
        <w:tc>
          <w:tcPr>
            <w:tcW w:w="615" w:type="pct"/>
            <w:tcBorders>
              <w:top w:val="single" w:sz="4" w:space="0" w:color="auto"/>
            </w:tcBorders>
            <w:shd w:val="clear" w:color="auto" w:fill="auto"/>
            <w:noWrap/>
            <w:vAlign w:val="bottom"/>
            <w:hideMark/>
          </w:tcPr>
          <w:p w:rsidR="004756D2" w:rsidRPr="007D696F" w:rsidRDefault="004756D2" w:rsidP="00E35EE3">
            <w:pPr>
              <w:spacing w:after="200" w:line="276" w:lineRule="auto"/>
              <w:jc w:val="both"/>
              <w:rPr>
                <w:rFonts w:ascii="Arial" w:eastAsia="Times New Roman" w:hAnsi="Arial" w:cs="Arial"/>
                <w:lang w:val="es-VE" w:eastAsia="es-VE"/>
              </w:rPr>
            </w:pPr>
          </w:p>
        </w:tc>
        <w:tc>
          <w:tcPr>
            <w:tcW w:w="707" w:type="pct"/>
            <w:tcBorders>
              <w:top w:val="single" w:sz="4" w:space="0" w:color="auto"/>
            </w:tcBorders>
            <w:shd w:val="clear" w:color="auto" w:fill="auto"/>
            <w:noWrap/>
            <w:vAlign w:val="bottom"/>
            <w:hideMark/>
          </w:tcPr>
          <w:p w:rsidR="004756D2" w:rsidRPr="007D696F" w:rsidRDefault="004756D2" w:rsidP="00E35EE3">
            <w:pPr>
              <w:spacing w:after="200" w:line="276" w:lineRule="auto"/>
              <w:jc w:val="both"/>
              <w:rPr>
                <w:rFonts w:ascii="Arial" w:eastAsia="Times New Roman" w:hAnsi="Arial" w:cs="Arial"/>
                <w:lang w:val="es-VE" w:eastAsia="es-VE"/>
              </w:rPr>
            </w:pPr>
          </w:p>
        </w:tc>
        <w:tc>
          <w:tcPr>
            <w:tcW w:w="615" w:type="pct"/>
            <w:tcBorders>
              <w:top w:val="single" w:sz="4" w:space="0" w:color="auto"/>
            </w:tcBorders>
            <w:shd w:val="clear" w:color="auto" w:fill="auto"/>
            <w:noWrap/>
            <w:vAlign w:val="bottom"/>
            <w:hideMark/>
          </w:tcPr>
          <w:p w:rsidR="004756D2" w:rsidRPr="007D696F" w:rsidRDefault="004756D2" w:rsidP="00E35EE3">
            <w:pPr>
              <w:spacing w:after="200" w:line="276" w:lineRule="auto"/>
              <w:jc w:val="both"/>
              <w:rPr>
                <w:rFonts w:ascii="Arial" w:eastAsia="Times New Roman" w:hAnsi="Arial" w:cs="Arial"/>
                <w:iCs/>
                <w:lang w:val="es-VE" w:eastAsia="es-VE"/>
              </w:rPr>
            </w:pPr>
          </w:p>
        </w:tc>
        <w:tc>
          <w:tcPr>
            <w:tcW w:w="707" w:type="pct"/>
            <w:tcBorders>
              <w:top w:val="single" w:sz="4" w:space="0" w:color="auto"/>
            </w:tcBorders>
            <w:shd w:val="clear" w:color="auto" w:fill="auto"/>
            <w:noWrap/>
            <w:vAlign w:val="bottom"/>
            <w:hideMark/>
          </w:tcPr>
          <w:p w:rsidR="004756D2" w:rsidRPr="007D696F" w:rsidRDefault="004756D2" w:rsidP="00E35EE3">
            <w:pPr>
              <w:spacing w:after="200" w:line="276" w:lineRule="auto"/>
              <w:jc w:val="both"/>
              <w:rPr>
                <w:rFonts w:ascii="Arial" w:eastAsia="Times New Roman" w:hAnsi="Arial" w:cs="Arial"/>
                <w:lang w:val="es-VE" w:eastAsia="es-VE"/>
              </w:rPr>
            </w:pPr>
          </w:p>
        </w:tc>
      </w:tr>
    </w:tbl>
    <w:p w:rsidR="00D87AD6" w:rsidRPr="007D696F" w:rsidRDefault="00D87AD6" w:rsidP="00E35EE3">
      <w:pPr>
        <w:spacing w:after="200" w:line="276" w:lineRule="auto"/>
        <w:jc w:val="both"/>
        <w:rPr>
          <w:rFonts w:ascii="Arial" w:eastAsia="Times New Roman" w:hAnsi="Arial" w:cs="Arial"/>
          <w:lang w:val="es-VE" w:eastAsia="es-VE"/>
        </w:rPr>
      </w:pPr>
      <w:r w:rsidRPr="007D696F">
        <w:rPr>
          <w:rFonts w:ascii="Arial" w:eastAsia="Times New Roman" w:hAnsi="Arial" w:cs="Arial"/>
          <w:lang w:val="es-VE" w:eastAsia="es-VE"/>
        </w:rPr>
        <w:t>En la tabla 2 se muestra que en los pacientes migrañosos tratados con implantación de catgut predominó la residencia urbana con un 56.5 %, de los cuales el 34.1 % correspondió al sexo femenino y el 22.4% al sexo masculino.</w:t>
      </w:r>
    </w:p>
    <w:p w:rsidR="004756D2" w:rsidRPr="007D696F" w:rsidRDefault="00056961" w:rsidP="00E35EE3">
      <w:pPr>
        <w:spacing w:after="200" w:line="276" w:lineRule="auto"/>
        <w:jc w:val="both"/>
        <w:rPr>
          <w:rFonts w:ascii="Arial" w:eastAsia="Times New Roman" w:hAnsi="Arial" w:cs="Arial"/>
          <w:lang w:val="es-VE" w:eastAsia="es-VE"/>
        </w:rPr>
      </w:pPr>
      <w:r w:rsidRPr="007D696F">
        <w:rPr>
          <w:rFonts w:ascii="Arial" w:eastAsia="Times New Roman" w:hAnsi="Arial" w:cs="Arial"/>
          <w:b/>
          <w:lang w:val="es-VE" w:eastAsia="es-VE"/>
        </w:rPr>
        <w:t>Tabla</w:t>
      </w:r>
      <w:r w:rsidR="004756D2" w:rsidRPr="007D696F">
        <w:rPr>
          <w:rFonts w:ascii="Arial" w:eastAsia="Times New Roman" w:hAnsi="Arial" w:cs="Arial"/>
          <w:b/>
          <w:lang w:val="es-VE" w:eastAsia="es-VE"/>
        </w:rPr>
        <w:t xml:space="preserve"> 3. Distribución según ocupación y sexo.</w:t>
      </w:r>
    </w:p>
    <w:tbl>
      <w:tblPr>
        <w:tblW w:w="5000" w:type="pct"/>
        <w:jc w:val="center"/>
        <w:tblCellMar>
          <w:left w:w="70" w:type="dxa"/>
          <w:right w:w="70" w:type="dxa"/>
        </w:tblCellMar>
        <w:tblLook w:val="04A0" w:firstRow="1" w:lastRow="0" w:firstColumn="1" w:lastColumn="0" w:noHBand="0" w:noVBand="1"/>
      </w:tblPr>
      <w:tblGrid>
        <w:gridCol w:w="1865"/>
        <w:gridCol w:w="1065"/>
        <w:gridCol w:w="1253"/>
        <w:gridCol w:w="1065"/>
        <w:gridCol w:w="1250"/>
        <w:gridCol w:w="1065"/>
        <w:gridCol w:w="941"/>
      </w:tblGrid>
      <w:tr w:rsidR="005845EF" w:rsidRPr="007D696F" w:rsidTr="00056629">
        <w:trPr>
          <w:trHeight w:val="300"/>
          <w:jc w:val="center"/>
        </w:trPr>
        <w:tc>
          <w:tcPr>
            <w:tcW w:w="1097" w:type="pct"/>
            <w:tcBorders>
              <w:top w:val="single" w:sz="4" w:space="0" w:color="auto"/>
            </w:tcBorders>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b/>
                <w:lang w:val="es-VE" w:eastAsia="es-VE"/>
              </w:rPr>
            </w:pPr>
            <w:r w:rsidRPr="007D696F">
              <w:rPr>
                <w:rFonts w:ascii="Arial" w:eastAsia="Times New Roman" w:hAnsi="Arial" w:cs="Arial"/>
                <w:b/>
                <w:lang w:val="es-VE" w:eastAsia="es-VE"/>
              </w:rPr>
              <w:t>OCUPACIÓN</w:t>
            </w:r>
          </w:p>
        </w:tc>
        <w:tc>
          <w:tcPr>
            <w:tcW w:w="1363" w:type="pct"/>
            <w:gridSpan w:val="2"/>
            <w:tcBorders>
              <w:top w:val="single" w:sz="4" w:space="0" w:color="auto"/>
            </w:tcBorders>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b/>
                <w:lang w:val="es-VE" w:eastAsia="es-VE"/>
              </w:rPr>
            </w:pPr>
            <w:r w:rsidRPr="007D696F">
              <w:rPr>
                <w:rFonts w:ascii="Arial" w:eastAsia="Times New Roman" w:hAnsi="Arial" w:cs="Arial"/>
                <w:b/>
                <w:lang w:val="es-VE" w:eastAsia="es-VE"/>
              </w:rPr>
              <w:t>MASCULINO</w:t>
            </w:r>
          </w:p>
        </w:tc>
        <w:tc>
          <w:tcPr>
            <w:tcW w:w="1361" w:type="pct"/>
            <w:gridSpan w:val="2"/>
            <w:tcBorders>
              <w:top w:val="single" w:sz="4" w:space="0" w:color="auto"/>
            </w:tcBorders>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b/>
                <w:lang w:val="es-VE" w:eastAsia="es-VE"/>
              </w:rPr>
            </w:pPr>
            <w:r w:rsidRPr="007D696F">
              <w:rPr>
                <w:rFonts w:ascii="Arial" w:eastAsia="Times New Roman" w:hAnsi="Arial" w:cs="Arial"/>
                <w:b/>
                <w:lang w:val="es-VE" w:eastAsia="es-VE"/>
              </w:rPr>
              <w:t>FEMENINO</w:t>
            </w:r>
          </w:p>
        </w:tc>
        <w:tc>
          <w:tcPr>
            <w:tcW w:w="1180" w:type="pct"/>
            <w:gridSpan w:val="2"/>
            <w:tcBorders>
              <w:top w:val="single" w:sz="4" w:space="0" w:color="auto"/>
            </w:tcBorders>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b/>
                <w:lang w:val="es-VE" w:eastAsia="es-VE"/>
              </w:rPr>
            </w:pPr>
            <w:r w:rsidRPr="007D696F">
              <w:rPr>
                <w:rFonts w:ascii="Arial" w:eastAsia="Times New Roman" w:hAnsi="Arial" w:cs="Arial"/>
                <w:b/>
                <w:lang w:val="es-VE" w:eastAsia="es-VE"/>
              </w:rPr>
              <w:t>TOTAL</w:t>
            </w:r>
          </w:p>
        </w:tc>
      </w:tr>
      <w:tr w:rsidR="005845EF" w:rsidRPr="007D696F" w:rsidTr="00056629">
        <w:trPr>
          <w:trHeight w:val="300"/>
          <w:jc w:val="center"/>
        </w:trPr>
        <w:tc>
          <w:tcPr>
            <w:tcW w:w="1097" w:type="pct"/>
            <w:tcBorders>
              <w:bottom w:val="single" w:sz="4" w:space="0" w:color="auto"/>
            </w:tcBorders>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b/>
                <w:lang w:val="es-VE" w:eastAsia="es-VE"/>
              </w:rPr>
            </w:pPr>
          </w:p>
        </w:tc>
        <w:tc>
          <w:tcPr>
            <w:tcW w:w="626" w:type="pct"/>
            <w:tcBorders>
              <w:bottom w:val="single" w:sz="4" w:space="0" w:color="auto"/>
            </w:tcBorders>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val="es-VE" w:eastAsia="es-VE"/>
              </w:rPr>
            </w:pPr>
            <w:r w:rsidRPr="007D696F">
              <w:rPr>
                <w:rFonts w:ascii="Arial" w:eastAsia="Times New Roman" w:hAnsi="Arial" w:cs="Arial"/>
                <w:lang w:val="es-VE" w:eastAsia="es-VE"/>
              </w:rPr>
              <w:t>No</w:t>
            </w:r>
          </w:p>
        </w:tc>
        <w:tc>
          <w:tcPr>
            <w:tcW w:w="737" w:type="pct"/>
            <w:tcBorders>
              <w:bottom w:val="single" w:sz="4" w:space="0" w:color="auto"/>
            </w:tcBorders>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val="es-VE" w:eastAsia="es-VE"/>
              </w:rPr>
            </w:pPr>
            <w:r w:rsidRPr="007D696F">
              <w:rPr>
                <w:rFonts w:ascii="Arial" w:eastAsia="Times New Roman" w:hAnsi="Arial" w:cs="Arial"/>
                <w:lang w:val="es-VE" w:eastAsia="es-VE"/>
              </w:rPr>
              <w:t>%</w:t>
            </w:r>
          </w:p>
        </w:tc>
        <w:tc>
          <w:tcPr>
            <w:tcW w:w="626" w:type="pct"/>
            <w:tcBorders>
              <w:bottom w:val="single" w:sz="4" w:space="0" w:color="auto"/>
            </w:tcBorders>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val="es-VE" w:eastAsia="es-VE"/>
              </w:rPr>
            </w:pPr>
            <w:r w:rsidRPr="007D696F">
              <w:rPr>
                <w:rFonts w:ascii="Arial" w:eastAsia="Times New Roman" w:hAnsi="Arial" w:cs="Arial"/>
                <w:lang w:val="es-VE" w:eastAsia="es-VE"/>
              </w:rPr>
              <w:t>No</w:t>
            </w:r>
          </w:p>
        </w:tc>
        <w:tc>
          <w:tcPr>
            <w:tcW w:w="735" w:type="pct"/>
            <w:tcBorders>
              <w:bottom w:val="single" w:sz="4" w:space="0" w:color="auto"/>
            </w:tcBorders>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val="es-VE" w:eastAsia="es-VE"/>
              </w:rPr>
            </w:pPr>
            <w:r w:rsidRPr="007D696F">
              <w:rPr>
                <w:rFonts w:ascii="Arial" w:eastAsia="Times New Roman" w:hAnsi="Arial" w:cs="Arial"/>
                <w:lang w:val="es-VE" w:eastAsia="es-VE"/>
              </w:rPr>
              <w:t>%</w:t>
            </w:r>
          </w:p>
        </w:tc>
        <w:tc>
          <w:tcPr>
            <w:tcW w:w="626" w:type="pct"/>
            <w:tcBorders>
              <w:bottom w:val="single" w:sz="4" w:space="0" w:color="auto"/>
            </w:tcBorders>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val="es-VE" w:eastAsia="es-VE"/>
              </w:rPr>
            </w:pPr>
            <w:r w:rsidRPr="007D696F">
              <w:rPr>
                <w:rFonts w:ascii="Arial" w:eastAsia="Times New Roman" w:hAnsi="Arial" w:cs="Arial"/>
                <w:lang w:val="es-VE" w:eastAsia="es-VE"/>
              </w:rPr>
              <w:t>No</w:t>
            </w:r>
          </w:p>
        </w:tc>
        <w:tc>
          <w:tcPr>
            <w:tcW w:w="554" w:type="pct"/>
            <w:tcBorders>
              <w:bottom w:val="single" w:sz="4" w:space="0" w:color="auto"/>
            </w:tcBorders>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val="es-VE" w:eastAsia="es-VE"/>
              </w:rPr>
            </w:pPr>
            <w:r w:rsidRPr="007D696F">
              <w:rPr>
                <w:rFonts w:ascii="Arial" w:eastAsia="Times New Roman" w:hAnsi="Arial" w:cs="Arial"/>
                <w:lang w:val="es-VE" w:eastAsia="es-VE"/>
              </w:rPr>
              <w:t>%</w:t>
            </w:r>
          </w:p>
        </w:tc>
      </w:tr>
      <w:tr w:rsidR="005845EF" w:rsidRPr="007D696F" w:rsidTr="00056629">
        <w:trPr>
          <w:trHeight w:val="300"/>
          <w:jc w:val="center"/>
        </w:trPr>
        <w:tc>
          <w:tcPr>
            <w:tcW w:w="1097" w:type="pct"/>
            <w:tcBorders>
              <w:top w:val="single" w:sz="4" w:space="0" w:color="auto"/>
            </w:tcBorders>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b/>
                <w:lang w:val="es-VE" w:eastAsia="es-VE"/>
              </w:rPr>
            </w:pPr>
            <w:r w:rsidRPr="007D696F">
              <w:rPr>
                <w:rFonts w:ascii="Arial" w:eastAsia="Times New Roman" w:hAnsi="Arial" w:cs="Arial"/>
                <w:b/>
                <w:lang w:val="es-VE" w:eastAsia="es-VE"/>
              </w:rPr>
              <w:t>Estudiante</w:t>
            </w:r>
          </w:p>
        </w:tc>
        <w:tc>
          <w:tcPr>
            <w:tcW w:w="626" w:type="pct"/>
            <w:tcBorders>
              <w:top w:val="single" w:sz="4" w:space="0" w:color="auto"/>
            </w:tcBorders>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val="es-VE" w:eastAsia="es-VE"/>
              </w:rPr>
            </w:pPr>
            <w:r w:rsidRPr="007D696F">
              <w:rPr>
                <w:rFonts w:ascii="Arial" w:eastAsia="Times New Roman" w:hAnsi="Arial" w:cs="Arial"/>
                <w:lang w:val="es-VE" w:eastAsia="es-VE"/>
              </w:rPr>
              <w:t>1</w:t>
            </w:r>
          </w:p>
        </w:tc>
        <w:tc>
          <w:tcPr>
            <w:tcW w:w="737" w:type="pct"/>
            <w:tcBorders>
              <w:top w:val="single" w:sz="4" w:space="0" w:color="auto"/>
            </w:tcBorders>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val="es-VE" w:eastAsia="es-VE"/>
              </w:rPr>
            </w:pPr>
            <w:r w:rsidRPr="007D696F">
              <w:rPr>
                <w:rFonts w:ascii="Arial" w:eastAsia="Times New Roman" w:hAnsi="Arial" w:cs="Arial"/>
                <w:lang w:val="es-VE" w:eastAsia="es-VE"/>
              </w:rPr>
              <w:t>1.2</w:t>
            </w:r>
          </w:p>
        </w:tc>
        <w:tc>
          <w:tcPr>
            <w:tcW w:w="626" w:type="pct"/>
            <w:tcBorders>
              <w:top w:val="single" w:sz="4" w:space="0" w:color="auto"/>
            </w:tcBorders>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val="es-VE" w:eastAsia="es-VE"/>
              </w:rPr>
            </w:pPr>
            <w:r w:rsidRPr="007D696F">
              <w:rPr>
                <w:rFonts w:ascii="Arial" w:eastAsia="Times New Roman" w:hAnsi="Arial" w:cs="Arial"/>
                <w:lang w:val="es-VE" w:eastAsia="es-VE"/>
              </w:rPr>
              <w:t>4</w:t>
            </w:r>
          </w:p>
        </w:tc>
        <w:tc>
          <w:tcPr>
            <w:tcW w:w="735" w:type="pct"/>
            <w:tcBorders>
              <w:top w:val="single" w:sz="4" w:space="0" w:color="auto"/>
            </w:tcBorders>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val="es-VE" w:eastAsia="es-VE"/>
              </w:rPr>
            </w:pPr>
            <w:r w:rsidRPr="007D696F">
              <w:rPr>
                <w:rFonts w:ascii="Arial" w:eastAsia="Times New Roman" w:hAnsi="Arial" w:cs="Arial"/>
                <w:lang w:val="es-VE" w:eastAsia="es-VE"/>
              </w:rPr>
              <w:t>4.7</w:t>
            </w:r>
          </w:p>
        </w:tc>
        <w:tc>
          <w:tcPr>
            <w:tcW w:w="626" w:type="pct"/>
            <w:tcBorders>
              <w:top w:val="single" w:sz="4" w:space="0" w:color="auto"/>
            </w:tcBorders>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val="es-VE" w:eastAsia="es-VE"/>
              </w:rPr>
            </w:pPr>
            <w:r w:rsidRPr="007D696F">
              <w:rPr>
                <w:rFonts w:ascii="Arial" w:eastAsia="Times New Roman" w:hAnsi="Arial" w:cs="Arial"/>
                <w:lang w:val="es-VE" w:eastAsia="es-VE"/>
              </w:rPr>
              <w:t>5</w:t>
            </w:r>
          </w:p>
        </w:tc>
        <w:tc>
          <w:tcPr>
            <w:tcW w:w="554" w:type="pct"/>
            <w:tcBorders>
              <w:top w:val="single" w:sz="4" w:space="0" w:color="auto"/>
            </w:tcBorders>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val="es-VE" w:eastAsia="es-VE"/>
              </w:rPr>
            </w:pPr>
            <w:r w:rsidRPr="007D696F">
              <w:rPr>
                <w:rFonts w:ascii="Arial" w:eastAsia="Times New Roman" w:hAnsi="Arial" w:cs="Arial"/>
                <w:lang w:val="es-VE" w:eastAsia="es-VE"/>
              </w:rPr>
              <w:t>5.9</w:t>
            </w:r>
          </w:p>
        </w:tc>
      </w:tr>
      <w:tr w:rsidR="005845EF" w:rsidRPr="007D696F" w:rsidTr="00056629">
        <w:trPr>
          <w:trHeight w:val="300"/>
          <w:jc w:val="center"/>
        </w:trPr>
        <w:tc>
          <w:tcPr>
            <w:tcW w:w="1097" w:type="pct"/>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b/>
                <w:lang w:val="es-VE" w:eastAsia="es-VE"/>
              </w:rPr>
            </w:pPr>
            <w:r w:rsidRPr="007D696F">
              <w:rPr>
                <w:rFonts w:ascii="Arial" w:eastAsia="Times New Roman" w:hAnsi="Arial" w:cs="Arial"/>
                <w:b/>
                <w:lang w:val="es-VE" w:eastAsia="es-VE"/>
              </w:rPr>
              <w:t>Profesional</w:t>
            </w:r>
          </w:p>
        </w:tc>
        <w:tc>
          <w:tcPr>
            <w:tcW w:w="626" w:type="pct"/>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val="es-VE" w:eastAsia="es-VE"/>
              </w:rPr>
            </w:pPr>
            <w:r w:rsidRPr="007D696F">
              <w:rPr>
                <w:rFonts w:ascii="Arial" w:eastAsia="Times New Roman" w:hAnsi="Arial" w:cs="Arial"/>
                <w:lang w:val="es-VE" w:eastAsia="es-VE"/>
              </w:rPr>
              <w:t>9</w:t>
            </w:r>
          </w:p>
        </w:tc>
        <w:tc>
          <w:tcPr>
            <w:tcW w:w="737" w:type="pct"/>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val="es-VE" w:eastAsia="es-VE"/>
              </w:rPr>
            </w:pPr>
            <w:r w:rsidRPr="007D696F">
              <w:rPr>
                <w:rFonts w:ascii="Arial" w:eastAsia="Times New Roman" w:hAnsi="Arial" w:cs="Arial"/>
                <w:lang w:val="es-VE" w:eastAsia="es-VE"/>
              </w:rPr>
              <w:t>10.6</w:t>
            </w:r>
          </w:p>
        </w:tc>
        <w:tc>
          <w:tcPr>
            <w:tcW w:w="626" w:type="pct"/>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val="es-VE" w:eastAsia="es-VE"/>
              </w:rPr>
            </w:pPr>
            <w:r w:rsidRPr="007D696F">
              <w:rPr>
                <w:rFonts w:ascii="Arial" w:eastAsia="Times New Roman" w:hAnsi="Arial" w:cs="Arial"/>
                <w:lang w:val="es-VE" w:eastAsia="es-VE"/>
              </w:rPr>
              <w:t>17</w:t>
            </w:r>
          </w:p>
        </w:tc>
        <w:tc>
          <w:tcPr>
            <w:tcW w:w="735" w:type="pct"/>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val="es-VE" w:eastAsia="es-VE"/>
              </w:rPr>
            </w:pPr>
            <w:r w:rsidRPr="007D696F">
              <w:rPr>
                <w:rFonts w:ascii="Arial" w:eastAsia="Times New Roman" w:hAnsi="Arial" w:cs="Arial"/>
                <w:lang w:val="es-VE" w:eastAsia="es-VE"/>
              </w:rPr>
              <w:t>20.0</w:t>
            </w:r>
          </w:p>
        </w:tc>
        <w:tc>
          <w:tcPr>
            <w:tcW w:w="626" w:type="pct"/>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val="es-VE" w:eastAsia="es-VE"/>
              </w:rPr>
            </w:pPr>
            <w:r w:rsidRPr="007D696F">
              <w:rPr>
                <w:rFonts w:ascii="Arial" w:eastAsia="Times New Roman" w:hAnsi="Arial" w:cs="Arial"/>
                <w:lang w:val="es-VE" w:eastAsia="es-VE"/>
              </w:rPr>
              <w:t>26</w:t>
            </w:r>
          </w:p>
        </w:tc>
        <w:tc>
          <w:tcPr>
            <w:tcW w:w="554" w:type="pct"/>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val="es-VE" w:eastAsia="es-VE"/>
              </w:rPr>
            </w:pPr>
            <w:r w:rsidRPr="007D696F">
              <w:rPr>
                <w:rFonts w:ascii="Arial" w:eastAsia="Times New Roman" w:hAnsi="Arial" w:cs="Arial"/>
                <w:lang w:val="es-VE" w:eastAsia="es-VE"/>
              </w:rPr>
              <w:t>30.6</w:t>
            </w:r>
          </w:p>
        </w:tc>
      </w:tr>
      <w:tr w:rsidR="005845EF" w:rsidRPr="007D696F" w:rsidTr="00056629">
        <w:trPr>
          <w:trHeight w:val="300"/>
          <w:jc w:val="center"/>
        </w:trPr>
        <w:tc>
          <w:tcPr>
            <w:tcW w:w="1097" w:type="pct"/>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b/>
                <w:lang w:val="es-VE" w:eastAsia="es-VE"/>
              </w:rPr>
            </w:pPr>
            <w:r w:rsidRPr="007D696F">
              <w:rPr>
                <w:rFonts w:ascii="Arial" w:eastAsia="Times New Roman" w:hAnsi="Arial" w:cs="Arial"/>
                <w:b/>
                <w:lang w:val="es-VE" w:eastAsia="es-VE"/>
              </w:rPr>
              <w:t>Ama de casa</w:t>
            </w:r>
          </w:p>
        </w:tc>
        <w:tc>
          <w:tcPr>
            <w:tcW w:w="626" w:type="pct"/>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val="es-VE" w:eastAsia="es-VE"/>
              </w:rPr>
            </w:pPr>
            <w:r w:rsidRPr="007D696F">
              <w:rPr>
                <w:rFonts w:ascii="Arial" w:eastAsia="Times New Roman" w:hAnsi="Arial" w:cs="Arial"/>
                <w:lang w:val="es-VE" w:eastAsia="es-VE"/>
              </w:rPr>
              <w:t>-</w:t>
            </w:r>
          </w:p>
        </w:tc>
        <w:tc>
          <w:tcPr>
            <w:tcW w:w="737" w:type="pct"/>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val="es-VE" w:eastAsia="es-VE"/>
              </w:rPr>
            </w:pPr>
            <w:r w:rsidRPr="007D696F">
              <w:rPr>
                <w:rFonts w:ascii="Arial" w:eastAsia="Times New Roman" w:hAnsi="Arial" w:cs="Arial"/>
                <w:lang w:val="es-VE" w:eastAsia="es-VE"/>
              </w:rPr>
              <w:t>-</w:t>
            </w:r>
          </w:p>
        </w:tc>
        <w:tc>
          <w:tcPr>
            <w:tcW w:w="626" w:type="pct"/>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val="es-VE" w:eastAsia="es-VE"/>
              </w:rPr>
            </w:pPr>
            <w:r w:rsidRPr="007D696F">
              <w:rPr>
                <w:rFonts w:ascii="Arial" w:eastAsia="Times New Roman" w:hAnsi="Arial" w:cs="Arial"/>
                <w:lang w:val="es-VE" w:eastAsia="es-VE"/>
              </w:rPr>
              <w:t>12</w:t>
            </w:r>
          </w:p>
        </w:tc>
        <w:tc>
          <w:tcPr>
            <w:tcW w:w="735" w:type="pct"/>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val="es-VE" w:eastAsia="es-VE"/>
              </w:rPr>
            </w:pPr>
            <w:r w:rsidRPr="007D696F">
              <w:rPr>
                <w:rFonts w:ascii="Arial" w:eastAsia="Times New Roman" w:hAnsi="Arial" w:cs="Arial"/>
                <w:lang w:val="es-VE" w:eastAsia="es-VE"/>
              </w:rPr>
              <w:t>14.1</w:t>
            </w:r>
          </w:p>
        </w:tc>
        <w:tc>
          <w:tcPr>
            <w:tcW w:w="626" w:type="pct"/>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val="es-VE" w:eastAsia="es-VE"/>
              </w:rPr>
            </w:pPr>
            <w:r w:rsidRPr="007D696F">
              <w:rPr>
                <w:rFonts w:ascii="Arial" w:eastAsia="Times New Roman" w:hAnsi="Arial" w:cs="Arial"/>
                <w:lang w:val="es-VE" w:eastAsia="es-VE"/>
              </w:rPr>
              <w:t>12</w:t>
            </w:r>
          </w:p>
        </w:tc>
        <w:tc>
          <w:tcPr>
            <w:tcW w:w="554" w:type="pct"/>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val="es-VE" w:eastAsia="es-VE"/>
              </w:rPr>
            </w:pPr>
            <w:r w:rsidRPr="007D696F">
              <w:rPr>
                <w:rFonts w:ascii="Arial" w:eastAsia="Times New Roman" w:hAnsi="Arial" w:cs="Arial"/>
                <w:lang w:val="es-VE" w:eastAsia="es-VE"/>
              </w:rPr>
              <w:t>14.1</w:t>
            </w:r>
          </w:p>
        </w:tc>
      </w:tr>
      <w:tr w:rsidR="005845EF" w:rsidRPr="007D696F" w:rsidTr="00056629">
        <w:trPr>
          <w:trHeight w:val="300"/>
          <w:jc w:val="center"/>
        </w:trPr>
        <w:tc>
          <w:tcPr>
            <w:tcW w:w="1097" w:type="pct"/>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b/>
                <w:lang w:val="es-VE" w:eastAsia="es-VE"/>
              </w:rPr>
            </w:pPr>
            <w:r w:rsidRPr="007D696F">
              <w:rPr>
                <w:rFonts w:ascii="Arial" w:eastAsia="Times New Roman" w:hAnsi="Arial" w:cs="Arial"/>
                <w:b/>
                <w:lang w:val="es-VE" w:eastAsia="es-VE"/>
              </w:rPr>
              <w:lastRenderedPageBreak/>
              <w:t>Campesino</w:t>
            </w:r>
          </w:p>
        </w:tc>
        <w:tc>
          <w:tcPr>
            <w:tcW w:w="626" w:type="pct"/>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val="es-VE" w:eastAsia="es-VE"/>
              </w:rPr>
            </w:pPr>
            <w:r w:rsidRPr="007D696F">
              <w:rPr>
                <w:rFonts w:ascii="Arial" w:eastAsia="Times New Roman" w:hAnsi="Arial" w:cs="Arial"/>
                <w:lang w:val="es-VE" w:eastAsia="es-VE"/>
              </w:rPr>
              <w:t>6</w:t>
            </w:r>
          </w:p>
        </w:tc>
        <w:tc>
          <w:tcPr>
            <w:tcW w:w="737" w:type="pct"/>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val="es-VE" w:eastAsia="es-VE"/>
              </w:rPr>
            </w:pPr>
            <w:r w:rsidRPr="007D696F">
              <w:rPr>
                <w:rFonts w:ascii="Arial" w:eastAsia="Times New Roman" w:hAnsi="Arial" w:cs="Arial"/>
                <w:lang w:val="es-VE" w:eastAsia="es-VE"/>
              </w:rPr>
              <w:t>7.1</w:t>
            </w:r>
          </w:p>
        </w:tc>
        <w:tc>
          <w:tcPr>
            <w:tcW w:w="626" w:type="pct"/>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val="es-VE" w:eastAsia="es-VE"/>
              </w:rPr>
            </w:pPr>
            <w:r w:rsidRPr="007D696F">
              <w:rPr>
                <w:rFonts w:ascii="Arial" w:eastAsia="Times New Roman" w:hAnsi="Arial" w:cs="Arial"/>
                <w:lang w:val="es-VE" w:eastAsia="es-VE"/>
              </w:rPr>
              <w:t>0</w:t>
            </w:r>
          </w:p>
        </w:tc>
        <w:tc>
          <w:tcPr>
            <w:tcW w:w="735" w:type="pct"/>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val="es-VE" w:eastAsia="es-VE"/>
              </w:rPr>
            </w:pPr>
            <w:r w:rsidRPr="007D696F">
              <w:rPr>
                <w:rFonts w:ascii="Arial" w:eastAsia="Times New Roman" w:hAnsi="Arial" w:cs="Arial"/>
                <w:lang w:val="es-VE" w:eastAsia="es-VE"/>
              </w:rPr>
              <w:t>0.0</w:t>
            </w:r>
          </w:p>
        </w:tc>
        <w:tc>
          <w:tcPr>
            <w:tcW w:w="626" w:type="pct"/>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val="es-VE" w:eastAsia="es-VE"/>
              </w:rPr>
            </w:pPr>
            <w:r w:rsidRPr="007D696F">
              <w:rPr>
                <w:rFonts w:ascii="Arial" w:eastAsia="Times New Roman" w:hAnsi="Arial" w:cs="Arial"/>
                <w:lang w:val="es-VE" w:eastAsia="es-VE"/>
              </w:rPr>
              <w:t>6</w:t>
            </w:r>
          </w:p>
        </w:tc>
        <w:tc>
          <w:tcPr>
            <w:tcW w:w="554" w:type="pct"/>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val="es-VE" w:eastAsia="es-VE"/>
              </w:rPr>
            </w:pPr>
            <w:r w:rsidRPr="007D696F">
              <w:rPr>
                <w:rFonts w:ascii="Arial" w:eastAsia="Times New Roman" w:hAnsi="Arial" w:cs="Arial"/>
                <w:lang w:val="es-VE" w:eastAsia="es-VE"/>
              </w:rPr>
              <w:t>7.1</w:t>
            </w:r>
          </w:p>
        </w:tc>
      </w:tr>
      <w:tr w:rsidR="005845EF" w:rsidRPr="007D696F" w:rsidTr="00056629">
        <w:trPr>
          <w:trHeight w:val="300"/>
          <w:jc w:val="center"/>
        </w:trPr>
        <w:tc>
          <w:tcPr>
            <w:tcW w:w="1097" w:type="pct"/>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b/>
                <w:lang w:val="es-VE" w:eastAsia="es-VE"/>
              </w:rPr>
            </w:pPr>
            <w:r w:rsidRPr="007D696F">
              <w:rPr>
                <w:rFonts w:ascii="Arial" w:eastAsia="Times New Roman" w:hAnsi="Arial" w:cs="Arial"/>
                <w:b/>
                <w:lang w:val="es-VE" w:eastAsia="es-VE"/>
              </w:rPr>
              <w:t>Obrero</w:t>
            </w:r>
          </w:p>
        </w:tc>
        <w:tc>
          <w:tcPr>
            <w:tcW w:w="626" w:type="pct"/>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val="es-VE" w:eastAsia="es-VE"/>
              </w:rPr>
            </w:pPr>
            <w:r w:rsidRPr="007D696F">
              <w:rPr>
                <w:rFonts w:ascii="Arial" w:eastAsia="Times New Roman" w:hAnsi="Arial" w:cs="Arial"/>
                <w:lang w:val="es-VE" w:eastAsia="es-VE"/>
              </w:rPr>
              <w:t>7</w:t>
            </w:r>
          </w:p>
        </w:tc>
        <w:tc>
          <w:tcPr>
            <w:tcW w:w="737" w:type="pct"/>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val="es-VE" w:eastAsia="es-VE"/>
              </w:rPr>
            </w:pPr>
            <w:r w:rsidRPr="007D696F">
              <w:rPr>
                <w:rFonts w:ascii="Arial" w:eastAsia="Times New Roman" w:hAnsi="Arial" w:cs="Arial"/>
                <w:lang w:val="es-VE" w:eastAsia="es-VE"/>
              </w:rPr>
              <w:t>8.3</w:t>
            </w:r>
          </w:p>
        </w:tc>
        <w:tc>
          <w:tcPr>
            <w:tcW w:w="626" w:type="pct"/>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val="es-VE" w:eastAsia="es-VE"/>
              </w:rPr>
            </w:pPr>
            <w:r w:rsidRPr="007D696F">
              <w:rPr>
                <w:rFonts w:ascii="Arial" w:eastAsia="Times New Roman" w:hAnsi="Arial" w:cs="Arial"/>
                <w:lang w:val="es-VE" w:eastAsia="es-VE"/>
              </w:rPr>
              <w:t>7</w:t>
            </w:r>
          </w:p>
        </w:tc>
        <w:tc>
          <w:tcPr>
            <w:tcW w:w="735" w:type="pct"/>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val="es-VE" w:eastAsia="es-VE"/>
              </w:rPr>
            </w:pPr>
            <w:r w:rsidRPr="007D696F">
              <w:rPr>
                <w:rFonts w:ascii="Arial" w:eastAsia="Times New Roman" w:hAnsi="Arial" w:cs="Arial"/>
                <w:lang w:val="es-VE" w:eastAsia="es-VE"/>
              </w:rPr>
              <w:t>8.3</w:t>
            </w:r>
          </w:p>
        </w:tc>
        <w:tc>
          <w:tcPr>
            <w:tcW w:w="626" w:type="pct"/>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val="es-VE" w:eastAsia="es-VE"/>
              </w:rPr>
            </w:pPr>
            <w:r w:rsidRPr="007D696F">
              <w:rPr>
                <w:rFonts w:ascii="Arial" w:eastAsia="Times New Roman" w:hAnsi="Arial" w:cs="Arial"/>
                <w:lang w:val="es-VE" w:eastAsia="es-VE"/>
              </w:rPr>
              <w:t>14</w:t>
            </w:r>
          </w:p>
        </w:tc>
        <w:tc>
          <w:tcPr>
            <w:tcW w:w="554" w:type="pct"/>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val="es-VE" w:eastAsia="es-VE"/>
              </w:rPr>
            </w:pPr>
            <w:r w:rsidRPr="007D696F">
              <w:rPr>
                <w:rFonts w:ascii="Arial" w:eastAsia="Times New Roman" w:hAnsi="Arial" w:cs="Arial"/>
                <w:lang w:val="es-VE" w:eastAsia="es-VE"/>
              </w:rPr>
              <w:t>16.5</w:t>
            </w:r>
          </w:p>
        </w:tc>
      </w:tr>
      <w:tr w:rsidR="005845EF" w:rsidRPr="007D696F" w:rsidTr="00056629">
        <w:trPr>
          <w:trHeight w:val="300"/>
          <w:jc w:val="center"/>
        </w:trPr>
        <w:tc>
          <w:tcPr>
            <w:tcW w:w="1097" w:type="pct"/>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b/>
                <w:lang w:val="es-VE" w:eastAsia="es-VE"/>
              </w:rPr>
            </w:pPr>
            <w:r w:rsidRPr="007D696F">
              <w:rPr>
                <w:rFonts w:ascii="Arial" w:eastAsia="Times New Roman" w:hAnsi="Arial" w:cs="Arial"/>
                <w:b/>
                <w:lang w:val="es-VE" w:eastAsia="es-VE"/>
              </w:rPr>
              <w:t>Jubilados</w:t>
            </w:r>
          </w:p>
        </w:tc>
        <w:tc>
          <w:tcPr>
            <w:tcW w:w="626" w:type="pct"/>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val="es-VE" w:eastAsia="es-VE"/>
              </w:rPr>
            </w:pPr>
            <w:r w:rsidRPr="007D696F">
              <w:rPr>
                <w:rFonts w:ascii="Arial" w:eastAsia="Times New Roman" w:hAnsi="Arial" w:cs="Arial"/>
                <w:lang w:val="es-VE" w:eastAsia="es-VE"/>
              </w:rPr>
              <w:t>8</w:t>
            </w:r>
          </w:p>
        </w:tc>
        <w:tc>
          <w:tcPr>
            <w:tcW w:w="737" w:type="pct"/>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val="es-VE" w:eastAsia="es-VE"/>
              </w:rPr>
            </w:pPr>
            <w:r w:rsidRPr="007D696F">
              <w:rPr>
                <w:rFonts w:ascii="Arial" w:eastAsia="Times New Roman" w:hAnsi="Arial" w:cs="Arial"/>
                <w:lang w:val="es-VE" w:eastAsia="es-VE"/>
              </w:rPr>
              <w:t>9.5</w:t>
            </w:r>
          </w:p>
        </w:tc>
        <w:tc>
          <w:tcPr>
            <w:tcW w:w="626" w:type="pct"/>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val="es-VE" w:eastAsia="es-VE"/>
              </w:rPr>
            </w:pPr>
            <w:r w:rsidRPr="007D696F">
              <w:rPr>
                <w:rFonts w:ascii="Arial" w:eastAsia="Times New Roman" w:hAnsi="Arial" w:cs="Arial"/>
                <w:lang w:val="es-VE" w:eastAsia="es-VE"/>
              </w:rPr>
              <w:t>14</w:t>
            </w:r>
          </w:p>
        </w:tc>
        <w:tc>
          <w:tcPr>
            <w:tcW w:w="735" w:type="pct"/>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val="es-VE" w:eastAsia="es-VE"/>
              </w:rPr>
            </w:pPr>
            <w:r w:rsidRPr="007D696F">
              <w:rPr>
                <w:rFonts w:ascii="Arial" w:eastAsia="Times New Roman" w:hAnsi="Arial" w:cs="Arial"/>
                <w:lang w:val="es-VE" w:eastAsia="es-VE"/>
              </w:rPr>
              <w:t>16.5</w:t>
            </w:r>
          </w:p>
        </w:tc>
        <w:tc>
          <w:tcPr>
            <w:tcW w:w="626" w:type="pct"/>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val="es-VE" w:eastAsia="es-VE"/>
              </w:rPr>
            </w:pPr>
            <w:r w:rsidRPr="007D696F">
              <w:rPr>
                <w:rFonts w:ascii="Arial" w:eastAsia="Times New Roman" w:hAnsi="Arial" w:cs="Arial"/>
                <w:lang w:val="es-VE" w:eastAsia="es-VE"/>
              </w:rPr>
              <w:t>22</w:t>
            </w:r>
          </w:p>
        </w:tc>
        <w:tc>
          <w:tcPr>
            <w:tcW w:w="554" w:type="pct"/>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val="es-VE" w:eastAsia="es-VE"/>
              </w:rPr>
            </w:pPr>
            <w:r w:rsidRPr="007D696F">
              <w:rPr>
                <w:rFonts w:ascii="Arial" w:eastAsia="Times New Roman" w:hAnsi="Arial" w:cs="Arial"/>
                <w:lang w:val="es-VE" w:eastAsia="es-VE"/>
              </w:rPr>
              <w:t>25.9</w:t>
            </w:r>
          </w:p>
        </w:tc>
      </w:tr>
      <w:tr w:rsidR="004756D2" w:rsidRPr="007D696F" w:rsidTr="00056629">
        <w:trPr>
          <w:trHeight w:val="300"/>
          <w:jc w:val="center"/>
        </w:trPr>
        <w:tc>
          <w:tcPr>
            <w:tcW w:w="1097" w:type="pct"/>
            <w:tcBorders>
              <w:bottom w:val="single" w:sz="4" w:space="0" w:color="auto"/>
            </w:tcBorders>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b/>
                <w:lang w:val="es-VE" w:eastAsia="es-VE"/>
              </w:rPr>
            </w:pPr>
            <w:r w:rsidRPr="007D696F">
              <w:rPr>
                <w:rFonts w:ascii="Arial" w:eastAsia="Times New Roman" w:hAnsi="Arial" w:cs="Arial"/>
                <w:b/>
                <w:lang w:val="es-VE" w:eastAsia="es-VE"/>
              </w:rPr>
              <w:t>Total</w:t>
            </w:r>
          </w:p>
        </w:tc>
        <w:tc>
          <w:tcPr>
            <w:tcW w:w="626" w:type="pct"/>
            <w:tcBorders>
              <w:bottom w:val="single" w:sz="4" w:space="0" w:color="auto"/>
            </w:tcBorders>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val="es-VE" w:eastAsia="es-VE"/>
              </w:rPr>
            </w:pPr>
            <w:r w:rsidRPr="007D696F">
              <w:rPr>
                <w:rFonts w:ascii="Arial" w:eastAsia="Times New Roman" w:hAnsi="Arial" w:cs="Arial"/>
                <w:lang w:val="es-VE" w:eastAsia="es-VE"/>
              </w:rPr>
              <w:t>31</w:t>
            </w:r>
          </w:p>
        </w:tc>
        <w:tc>
          <w:tcPr>
            <w:tcW w:w="737" w:type="pct"/>
            <w:tcBorders>
              <w:bottom w:val="single" w:sz="4" w:space="0" w:color="auto"/>
            </w:tcBorders>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val="es-VE" w:eastAsia="es-VE"/>
              </w:rPr>
            </w:pPr>
            <w:r w:rsidRPr="007D696F">
              <w:rPr>
                <w:rFonts w:ascii="Arial" w:eastAsia="Times New Roman" w:hAnsi="Arial" w:cs="Arial"/>
                <w:lang w:val="es-VE" w:eastAsia="es-VE"/>
              </w:rPr>
              <w:t>36.5</w:t>
            </w:r>
          </w:p>
        </w:tc>
        <w:tc>
          <w:tcPr>
            <w:tcW w:w="626" w:type="pct"/>
            <w:tcBorders>
              <w:bottom w:val="single" w:sz="4" w:space="0" w:color="auto"/>
            </w:tcBorders>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val="es-VE" w:eastAsia="es-VE"/>
              </w:rPr>
            </w:pPr>
            <w:r w:rsidRPr="007D696F">
              <w:rPr>
                <w:rFonts w:ascii="Arial" w:eastAsia="Times New Roman" w:hAnsi="Arial" w:cs="Arial"/>
                <w:lang w:val="es-VE" w:eastAsia="es-VE"/>
              </w:rPr>
              <w:t>54</w:t>
            </w:r>
          </w:p>
        </w:tc>
        <w:tc>
          <w:tcPr>
            <w:tcW w:w="735" w:type="pct"/>
            <w:tcBorders>
              <w:bottom w:val="single" w:sz="4" w:space="0" w:color="auto"/>
            </w:tcBorders>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val="es-VE" w:eastAsia="es-VE"/>
              </w:rPr>
            </w:pPr>
            <w:r w:rsidRPr="007D696F">
              <w:rPr>
                <w:rFonts w:ascii="Arial" w:eastAsia="Times New Roman" w:hAnsi="Arial" w:cs="Arial"/>
                <w:lang w:val="es-VE" w:eastAsia="es-VE"/>
              </w:rPr>
              <w:t>63.5</w:t>
            </w:r>
          </w:p>
        </w:tc>
        <w:tc>
          <w:tcPr>
            <w:tcW w:w="626" w:type="pct"/>
            <w:tcBorders>
              <w:bottom w:val="single" w:sz="4" w:space="0" w:color="auto"/>
            </w:tcBorders>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val="es-VE" w:eastAsia="es-VE"/>
              </w:rPr>
            </w:pPr>
            <w:r w:rsidRPr="007D696F">
              <w:rPr>
                <w:rFonts w:ascii="Arial" w:eastAsia="Times New Roman" w:hAnsi="Arial" w:cs="Arial"/>
                <w:lang w:val="es-VE" w:eastAsia="es-VE"/>
              </w:rPr>
              <w:t>85</w:t>
            </w:r>
          </w:p>
        </w:tc>
        <w:tc>
          <w:tcPr>
            <w:tcW w:w="554" w:type="pct"/>
            <w:tcBorders>
              <w:bottom w:val="single" w:sz="4" w:space="0" w:color="auto"/>
            </w:tcBorders>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val="es-VE" w:eastAsia="es-VE"/>
              </w:rPr>
            </w:pPr>
            <w:r w:rsidRPr="007D696F">
              <w:rPr>
                <w:rFonts w:ascii="Arial" w:eastAsia="Times New Roman" w:hAnsi="Arial" w:cs="Arial"/>
                <w:lang w:val="es-VE" w:eastAsia="es-VE"/>
              </w:rPr>
              <w:t>100</w:t>
            </w:r>
          </w:p>
        </w:tc>
      </w:tr>
    </w:tbl>
    <w:p w:rsidR="004756D2" w:rsidRPr="007D696F" w:rsidRDefault="004756D2" w:rsidP="00E35EE3">
      <w:pPr>
        <w:spacing w:after="200" w:line="276" w:lineRule="auto"/>
        <w:jc w:val="both"/>
        <w:rPr>
          <w:rFonts w:ascii="Arial" w:eastAsia="Times New Roman" w:hAnsi="Arial" w:cs="Arial"/>
          <w:b/>
          <w:bCs/>
          <w:u w:val="single"/>
          <w:lang w:val="es-VE" w:eastAsia="es-ES"/>
        </w:rPr>
      </w:pPr>
    </w:p>
    <w:p w:rsidR="00D87AD6" w:rsidRPr="007D696F" w:rsidRDefault="00D87AD6" w:rsidP="00E35EE3">
      <w:pPr>
        <w:spacing w:after="200" w:line="276" w:lineRule="auto"/>
        <w:jc w:val="both"/>
        <w:rPr>
          <w:rFonts w:ascii="Arial" w:eastAsia="Times New Roman" w:hAnsi="Arial" w:cs="Arial"/>
          <w:lang w:val="es-VE" w:eastAsia="es-VE"/>
        </w:rPr>
      </w:pPr>
      <w:r w:rsidRPr="007D696F">
        <w:rPr>
          <w:rFonts w:ascii="Arial" w:eastAsia="Times New Roman" w:hAnsi="Arial" w:cs="Arial"/>
          <w:lang w:val="es-VE" w:eastAsia="es-VE"/>
        </w:rPr>
        <w:t>En la tabla 3 se muestra que los profesionales constituyeron la ocupación predominante con un 30.6%, siendo de 20.0% en el sexo femenino y de 10.6% en el sexo masculino. Los estudiantes constituyeron la ocupación menos frecuente con un 5.9 %, del cual 1.2% correspondió al sexo masculino y 4.7% al femenino.</w:t>
      </w:r>
    </w:p>
    <w:p w:rsidR="004756D2" w:rsidRPr="007D696F" w:rsidRDefault="004756D2" w:rsidP="00E35EE3">
      <w:pPr>
        <w:spacing w:after="200" w:line="276" w:lineRule="auto"/>
        <w:jc w:val="both"/>
        <w:rPr>
          <w:rFonts w:ascii="Arial" w:eastAsia="Times New Roman" w:hAnsi="Arial" w:cs="Arial"/>
          <w:b/>
          <w:lang w:val="es-VE" w:eastAsia="es-VE"/>
        </w:rPr>
      </w:pPr>
      <w:r w:rsidRPr="007D696F">
        <w:rPr>
          <w:rFonts w:ascii="Arial" w:eastAsia="Times New Roman" w:hAnsi="Arial" w:cs="Arial"/>
          <w:b/>
          <w:lang w:val="es-VE" w:eastAsia="es-VE"/>
        </w:rPr>
        <w:t>Tabla 4. Distribución según factores desencadenantes de las crisis                migrañosas.</w:t>
      </w:r>
    </w:p>
    <w:tbl>
      <w:tblPr>
        <w:tblW w:w="5000" w:type="pct"/>
        <w:jc w:val="center"/>
        <w:tblCellMar>
          <w:left w:w="70" w:type="dxa"/>
          <w:right w:w="70" w:type="dxa"/>
        </w:tblCellMar>
        <w:tblLook w:val="04A0" w:firstRow="1" w:lastRow="0" w:firstColumn="1" w:lastColumn="0" w:noHBand="0" w:noVBand="1"/>
      </w:tblPr>
      <w:tblGrid>
        <w:gridCol w:w="5350"/>
        <w:gridCol w:w="1577"/>
        <w:gridCol w:w="1577"/>
      </w:tblGrid>
      <w:tr w:rsidR="005845EF" w:rsidRPr="007D696F" w:rsidTr="00056629">
        <w:trPr>
          <w:trHeight w:val="294"/>
          <w:jc w:val="center"/>
        </w:trPr>
        <w:tc>
          <w:tcPr>
            <w:tcW w:w="3146" w:type="pct"/>
            <w:tcBorders>
              <w:top w:val="single" w:sz="4" w:space="0" w:color="auto"/>
              <w:bottom w:val="single" w:sz="4" w:space="0" w:color="auto"/>
            </w:tcBorders>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b/>
                <w:lang w:val="es-VE" w:eastAsia="es-VE"/>
              </w:rPr>
            </w:pPr>
            <w:r w:rsidRPr="007D696F">
              <w:rPr>
                <w:rFonts w:ascii="Arial" w:eastAsia="Times New Roman" w:hAnsi="Arial" w:cs="Arial"/>
                <w:b/>
                <w:lang w:val="es-VE" w:eastAsia="es-VE"/>
              </w:rPr>
              <w:t>FACTORES DESENCADENANTES</w:t>
            </w:r>
          </w:p>
        </w:tc>
        <w:tc>
          <w:tcPr>
            <w:tcW w:w="927" w:type="pct"/>
            <w:tcBorders>
              <w:top w:val="single" w:sz="4" w:space="0" w:color="auto"/>
              <w:bottom w:val="single" w:sz="4" w:space="0" w:color="auto"/>
            </w:tcBorders>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b/>
                <w:lang w:val="es-VE" w:eastAsia="es-VE"/>
              </w:rPr>
            </w:pPr>
            <w:r w:rsidRPr="007D696F">
              <w:rPr>
                <w:rFonts w:ascii="Arial" w:eastAsia="Times New Roman" w:hAnsi="Arial" w:cs="Arial"/>
                <w:b/>
                <w:lang w:val="es-VE" w:eastAsia="es-VE"/>
              </w:rPr>
              <w:t>No</w:t>
            </w:r>
          </w:p>
        </w:tc>
        <w:tc>
          <w:tcPr>
            <w:tcW w:w="927" w:type="pct"/>
            <w:tcBorders>
              <w:top w:val="single" w:sz="4" w:space="0" w:color="auto"/>
              <w:bottom w:val="single" w:sz="4" w:space="0" w:color="auto"/>
            </w:tcBorders>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b/>
                <w:lang w:val="es-VE" w:eastAsia="es-VE"/>
              </w:rPr>
            </w:pPr>
            <w:r w:rsidRPr="007D696F">
              <w:rPr>
                <w:rFonts w:ascii="Arial" w:eastAsia="Times New Roman" w:hAnsi="Arial" w:cs="Arial"/>
                <w:b/>
                <w:lang w:val="es-VE" w:eastAsia="es-VE"/>
              </w:rPr>
              <w:t>%</w:t>
            </w:r>
          </w:p>
        </w:tc>
      </w:tr>
      <w:tr w:rsidR="005845EF" w:rsidRPr="007D696F" w:rsidTr="00056629">
        <w:trPr>
          <w:trHeight w:val="315"/>
          <w:jc w:val="center"/>
        </w:trPr>
        <w:tc>
          <w:tcPr>
            <w:tcW w:w="3146" w:type="pct"/>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val="es-VE" w:eastAsia="es-VE"/>
              </w:rPr>
            </w:pPr>
            <w:r w:rsidRPr="007D696F">
              <w:rPr>
                <w:rFonts w:ascii="Arial" w:eastAsia="Times New Roman" w:hAnsi="Arial" w:cs="Arial"/>
                <w:lang w:val="es-VE" w:eastAsia="es-VE"/>
              </w:rPr>
              <w:t>Factores psicológicos</w:t>
            </w:r>
          </w:p>
        </w:tc>
        <w:tc>
          <w:tcPr>
            <w:tcW w:w="927" w:type="pct"/>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val="es-VE" w:eastAsia="es-VE"/>
              </w:rPr>
            </w:pPr>
            <w:r w:rsidRPr="007D696F">
              <w:rPr>
                <w:rFonts w:ascii="Arial" w:eastAsia="Times New Roman" w:hAnsi="Arial" w:cs="Arial"/>
                <w:lang w:val="es-VE" w:eastAsia="es-VE"/>
              </w:rPr>
              <w:t>74</w:t>
            </w:r>
          </w:p>
        </w:tc>
        <w:tc>
          <w:tcPr>
            <w:tcW w:w="927" w:type="pct"/>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val="es-VE" w:eastAsia="es-VE"/>
              </w:rPr>
            </w:pPr>
            <w:r w:rsidRPr="007D696F">
              <w:rPr>
                <w:rFonts w:ascii="Arial" w:eastAsia="Times New Roman" w:hAnsi="Arial" w:cs="Arial"/>
                <w:lang w:val="es-VE" w:eastAsia="es-VE"/>
              </w:rPr>
              <w:t>87.0</w:t>
            </w:r>
          </w:p>
        </w:tc>
      </w:tr>
      <w:tr w:rsidR="005845EF" w:rsidRPr="007D696F" w:rsidTr="00056629">
        <w:trPr>
          <w:trHeight w:val="315"/>
          <w:jc w:val="center"/>
        </w:trPr>
        <w:tc>
          <w:tcPr>
            <w:tcW w:w="3146" w:type="pct"/>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val="es-VE" w:eastAsia="es-VE"/>
              </w:rPr>
            </w:pPr>
            <w:r w:rsidRPr="007D696F">
              <w:rPr>
                <w:rFonts w:ascii="Arial" w:eastAsia="Times New Roman" w:hAnsi="Arial" w:cs="Arial"/>
                <w:lang w:val="es-VE" w:eastAsia="es-VE"/>
              </w:rPr>
              <w:t>Alimentos</w:t>
            </w:r>
          </w:p>
        </w:tc>
        <w:tc>
          <w:tcPr>
            <w:tcW w:w="927" w:type="pct"/>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val="es-VE" w:eastAsia="es-VE"/>
              </w:rPr>
            </w:pPr>
            <w:r w:rsidRPr="007D696F">
              <w:rPr>
                <w:rFonts w:ascii="Arial" w:eastAsia="Times New Roman" w:hAnsi="Arial" w:cs="Arial"/>
                <w:lang w:val="es-VE" w:eastAsia="es-VE"/>
              </w:rPr>
              <w:t>66</w:t>
            </w:r>
          </w:p>
        </w:tc>
        <w:tc>
          <w:tcPr>
            <w:tcW w:w="927" w:type="pct"/>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val="es-VE" w:eastAsia="es-VE"/>
              </w:rPr>
            </w:pPr>
            <w:r w:rsidRPr="007D696F">
              <w:rPr>
                <w:rFonts w:ascii="Arial" w:eastAsia="Times New Roman" w:hAnsi="Arial" w:cs="Arial"/>
                <w:lang w:val="es-VE" w:eastAsia="es-VE"/>
              </w:rPr>
              <w:t>77.6</w:t>
            </w:r>
          </w:p>
        </w:tc>
      </w:tr>
      <w:tr w:rsidR="005845EF" w:rsidRPr="007D696F" w:rsidTr="00056629">
        <w:trPr>
          <w:trHeight w:val="315"/>
          <w:jc w:val="center"/>
        </w:trPr>
        <w:tc>
          <w:tcPr>
            <w:tcW w:w="3146" w:type="pct"/>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val="es-VE" w:eastAsia="es-VE"/>
              </w:rPr>
            </w:pPr>
            <w:r w:rsidRPr="007D696F">
              <w:rPr>
                <w:rFonts w:ascii="Arial" w:eastAsia="Times New Roman" w:hAnsi="Arial" w:cs="Arial"/>
                <w:lang w:val="es-VE" w:eastAsia="es-VE"/>
              </w:rPr>
              <w:t>Olores</w:t>
            </w:r>
          </w:p>
        </w:tc>
        <w:tc>
          <w:tcPr>
            <w:tcW w:w="927" w:type="pct"/>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val="es-VE" w:eastAsia="es-VE"/>
              </w:rPr>
            </w:pPr>
            <w:r w:rsidRPr="007D696F">
              <w:rPr>
                <w:rFonts w:ascii="Arial" w:eastAsia="Times New Roman" w:hAnsi="Arial" w:cs="Arial"/>
                <w:lang w:val="es-VE" w:eastAsia="es-VE"/>
              </w:rPr>
              <w:t>54</w:t>
            </w:r>
          </w:p>
        </w:tc>
        <w:tc>
          <w:tcPr>
            <w:tcW w:w="927" w:type="pct"/>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val="es-VE" w:eastAsia="es-VE"/>
              </w:rPr>
            </w:pPr>
            <w:r w:rsidRPr="007D696F">
              <w:rPr>
                <w:rFonts w:ascii="Arial" w:eastAsia="Times New Roman" w:hAnsi="Arial" w:cs="Arial"/>
                <w:lang w:val="es-VE" w:eastAsia="es-VE"/>
              </w:rPr>
              <w:t>63.5</w:t>
            </w:r>
          </w:p>
        </w:tc>
      </w:tr>
      <w:tr w:rsidR="005845EF" w:rsidRPr="007D696F" w:rsidTr="00056629">
        <w:trPr>
          <w:trHeight w:val="315"/>
          <w:jc w:val="center"/>
        </w:trPr>
        <w:tc>
          <w:tcPr>
            <w:tcW w:w="3146" w:type="pct"/>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val="es-VE" w:eastAsia="es-VE"/>
              </w:rPr>
            </w:pPr>
            <w:r w:rsidRPr="007D696F">
              <w:rPr>
                <w:rFonts w:ascii="Arial" w:eastAsia="Times New Roman" w:hAnsi="Arial" w:cs="Arial"/>
                <w:lang w:val="es-VE" w:eastAsia="es-VE"/>
              </w:rPr>
              <w:t>Trastornos del sueño</w:t>
            </w:r>
          </w:p>
        </w:tc>
        <w:tc>
          <w:tcPr>
            <w:tcW w:w="927" w:type="pct"/>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val="es-VE" w:eastAsia="es-VE"/>
              </w:rPr>
            </w:pPr>
            <w:r w:rsidRPr="007D696F">
              <w:rPr>
                <w:rFonts w:ascii="Arial" w:eastAsia="Times New Roman" w:hAnsi="Arial" w:cs="Arial"/>
                <w:lang w:val="es-VE" w:eastAsia="es-VE"/>
              </w:rPr>
              <w:t>38</w:t>
            </w:r>
          </w:p>
        </w:tc>
        <w:tc>
          <w:tcPr>
            <w:tcW w:w="927" w:type="pct"/>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val="es-VE" w:eastAsia="es-VE"/>
              </w:rPr>
            </w:pPr>
            <w:r w:rsidRPr="007D696F">
              <w:rPr>
                <w:rFonts w:ascii="Arial" w:eastAsia="Times New Roman" w:hAnsi="Arial" w:cs="Arial"/>
                <w:lang w:val="es-VE" w:eastAsia="es-VE"/>
              </w:rPr>
              <w:t>44.7</w:t>
            </w:r>
          </w:p>
        </w:tc>
      </w:tr>
      <w:tr w:rsidR="005845EF" w:rsidRPr="007D696F" w:rsidTr="00056629">
        <w:trPr>
          <w:trHeight w:val="315"/>
          <w:jc w:val="center"/>
        </w:trPr>
        <w:tc>
          <w:tcPr>
            <w:tcW w:w="3146" w:type="pct"/>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val="es-VE" w:eastAsia="es-VE"/>
              </w:rPr>
            </w:pPr>
            <w:r w:rsidRPr="007D696F">
              <w:rPr>
                <w:rFonts w:ascii="Arial" w:eastAsia="Times New Roman" w:hAnsi="Arial" w:cs="Arial"/>
                <w:lang w:val="es-VE" w:eastAsia="es-VE"/>
              </w:rPr>
              <w:t>Ciclo menstrual</w:t>
            </w:r>
          </w:p>
        </w:tc>
        <w:tc>
          <w:tcPr>
            <w:tcW w:w="927" w:type="pct"/>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val="es-VE" w:eastAsia="es-VE"/>
              </w:rPr>
            </w:pPr>
            <w:r w:rsidRPr="007D696F">
              <w:rPr>
                <w:rFonts w:ascii="Arial" w:eastAsia="Times New Roman" w:hAnsi="Arial" w:cs="Arial"/>
                <w:lang w:val="es-VE" w:eastAsia="es-VE"/>
              </w:rPr>
              <w:t>18</w:t>
            </w:r>
          </w:p>
        </w:tc>
        <w:tc>
          <w:tcPr>
            <w:tcW w:w="927" w:type="pct"/>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val="es-VE" w:eastAsia="es-VE"/>
              </w:rPr>
            </w:pPr>
            <w:r w:rsidRPr="007D696F">
              <w:rPr>
                <w:rFonts w:ascii="Arial" w:eastAsia="Times New Roman" w:hAnsi="Arial" w:cs="Arial"/>
                <w:lang w:val="es-VE" w:eastAsia="es-VE"/>
              </w:rPr>
              <w:t>21.2</w:t>
            </w:r>
          </w:p>
        </w:tc>
      </w:tr>
      <w:tr w:rsidR="005845EF" w:rsidRPr="007D696F" w:rsidTr="00056629">
        <w:trPr>
          <w:trHeight w:val="315"/>
          <w:jc w:val="center"/>
        </w:trPr>
        <w:tc>
          <w:tcPr>
            <w:tcW w:w="3146" w:type="pct"/>
            <w:shd w:val="clear" w:color="auto" w:fill="auto"/>
            <w:noWrap/>
            <w:vAlign w:val="bottom"/>
          </w:tcPr>
          <w:p w:rsidR="004756D2" w:rsidRPr="007D696F" w:rsidRDefault="004756D2" w:rsidP="00E35EE3">
            <w:pPr>
              <w:spacing w:after="0" w:line="276" w:lineRule="auto"/>
              <w:jc w:val="both"/>
              <w:rPr>
                <w:rFonts w:ascii="Arial" w:eastAsia="Times New Roman" w:hAnsi="Arial" w:cs="Arial"/>
                <w:lang w:val="es-VE" w:eastAsia="es-VE"/>
              </w:rPr>
            </w:pPr>
            <w:r w:rsidRPr="007D696F">
              <w:rPr>
                <w:rFonts w:ascii="Arial" w:eastAsia="Times New Roman" w:hAnsi="Arial" w:cs="Arial"/>
                <w:lang w:val="es-VE" w:eastAsia="es-VE"/>
              </w:rPr>
              <w:t>Cambios atmosféricos</w:t>
            </w:r>
          </w:p>
        </w:tc>
        <w:tc>
          <w:tcPr>
            <w:tcW w:w="927" w:type="pct"/>
            <w:shd w:val="clear" w:color="auto" w:fill="auto"/>
            <w:noWrap/>
            <w:vAlign w:val="bottom"/>
          </w:tcPr>
          <w:p w:rsidR="004756D2" w:rsidRPr="007D696F" w:rsidRDefault="004756D2" w:rsidP="00E35EE3">
            <w:pPr>
              <w:spacing w:after="0" w:line="276" w:lineRule="auto"/>
              <w:jc w:val="both"/>
              <w:rPr>
                <w:rFonts w:ascii="Arial" w:eastAsia="Times New Roman" w:hAnsi="Arial" w:cs="Arial"/>
                <w:lang w:val="es-VE" w:eastAsia="es-VE"/>
              </w:rPr>
            </w:pPr>
            <w:r w:rsidRPr="007D696F">
              <w:rPr>
                <w:rFonts w:ascii="Arial" w:eastAsia="Times New Roman" w:hAnsi="Arial" w:cs="Arial"/>
                <w:lang w:val="es-VE" w:eastAsia="es-VE"/>
              </w:rPr>
              <w:t>25</w:t>
            </w:r>
          </w:p>
        </w:tc>
        <w:tc>
          <w:tcPr>
            <w:tcW w:w="927" w:type="pct"/>
            <w:shd w:val="clear" w:color="auto" w:fill="auto"/>
            <w:noWrap/>
            <w:vAlign w:val="bottom"/>
          </w:tcPr>
          <w:p w:rsidR="004756D2" w:rsidRPr="007D696F" w:rsidRDefault="004756D2" w:rsidP="00E35EE3">
            <w:pPr>
              <w:spacing w:after="0" w:line="276" w:lineRule="auto"/>
              <w:jc w:val="both"/>
              <w:rPr>
                <w:rFonts w:ascii="Arial" w:eastAsia="Times New Roman" w:hAnsi="Arial" w:cs="Arial"/>
                <w:lang w:val="es-VE" w:eastAsia="es-VE"/>
              </w:rPr>
            </w:pPr>
            <w:r w:rsidRPr="007D696F">
              <w:rPr>
                <w:rFonts w:ascii="Arial" w:eastAsia="Times New Roman" w:hAnsi="Arial" w:cs="Arial"/>
                <w:lang w:val="es-VE" w:eastAsia="es-VE"/>
              </w:rPr>
              <w:t>29.4</w:t>
            </w:r>
          </w:p>
        </w:tc>
      </w:tr>
      <w:tr w:rsidR="004756D2" w:rsidRPr="007D696F" w:rsidTr="00056629">
        <w:trPr>
          <w:trHeight w:val="315"/>
          <w:jc w:val="center"/>
        </w:trPr>
        <w:tc>
          <w:tcPr>
            <w:tcW w:w="3146" w:type="pct"/>
            <w:tcBorders>
              <w:bottom w:val="single" w:sz="4" w:space="0" w:color="auto"/>
            </w:tcBorders>
            <w:shd w:val="clear" w:color="auto" w:fill="auto"/>
            <w:noWrap/>
            <w:vAlign w:val="bottom"/>
          </w:tcPr>
          <w:p w:rsidR="004756D2" w:rsidRPr="007D696F" w:rsidRDefault="004756D2" w:rsidP="00E35EE3">
            <w:pPr>
              <w:spacing w:after="0" w:line="276" w:lineRule="auto"/>
              <w:jc w:val="both"/>
              <w:rPr>
                <w:rFonts w:ascii="Arial" w:eastAsia="Times New Roman" w:hAnsi="Arial" w:cs="Arial"/>
                <w:lang w:val="es-VE" w:eastAsia="es-VE"/>
              </w:rPr>
            </w:pPr>
            <w:r w:rsidRPr="007D696F">
              <w:rPr>
                <w:rFonts w:ascii="Arial" w:eastAsia="Times New Roman" w:hAnsi="Arial" w:cs="Arial"/>
                <w:lang w:val="es-VE" w:eastAsia="es-VE"/>
              </w:rPr>
              <w:t>Otros</w:t>
            </w:r>
          </w:p>
        </w:tc>
        <w:tc>
          <w:tcPr>
            <w:tcW w:w="927" w:type="pct"/>
            <w:tcBorders>
              <w:bottom w:val="single" w:sz="4" w:space="0" w:color="auto"/>
            </w:tcBorders>
            <w:shd w:val="clear" w:color="auto" w:fill="auto"/>
            <w:noWrap/>
            <w:vAlign w:val="bottom"/>
          </w:tcPr>
          <w:p w:rsidR="004756D2" w:rsidRPr="007D696F" w:rsidRDefault="004756D2" w:rsidP="00E35EE3">
            <w:pPr>
              <w:spacing w:after="0" w:line="276" w:lineRule="auto"/>
              <w:jc w:val="both"/>
              <w:rPr>
                <w:rFonts w:ascii="Arial" w:eastAsia="Times New Roman" w:hAnsi="Arial" w:cs="Arial"/>
                <w:lang w:val="es-VE" w:eastAsia="es-VE"/>
              </w:rPr>
            </w:pPr>
            <w:r w:rsidRPr="007D696F">
              <w:rPr>
                <w:rFonts w:ascii="Arial" w:eastAsia="Times New Roman" w:hAnsi="Arial" w:cs="Arial"/>
                <w:lang w:val="es-VE" w:eastAsia="es-VE"/>
              </w:rPr>
              <w:t>16</w:t>
            </w:r>
          </w:p>
        </w:tc>
        <w:tc>
          <w:tcPr>
            <w:tcW w:w="927" w:type="pct"/>
            <w:tcBorders>
              <w:bottom w:val="single" w:sz="4" w:space="0" w:color="auto"/>
            </w:tcBorders>
            <w:shd w:val="clear" w:color="auto" w:fill="auto"/>
            <w:noWrap/>
            <w:vAlign w:val="bottom"/>
          </w:tcPr>
          <w:p w:rsidR="004756D2" w:rsidRPr="007D696F" w:rsidRDefault="004756D2" w:rsidP="00E35EE3">
            <w:pPr>
              <w:spacing w:after="0" w:line="276" w:lineRule="auto"/>
              <w:jc w:val="both"/>
              <w:rPr>
                <w:rFonts w:ascii="Arial" w:eastAsia="Times New Roman" w:hAnsi="Arial" w:cs="Arial"/>
                <w:lang w:val="es-VE" w:eastAsia="es-VE"/>
              </w:rPr>
            </w:pPr>
            <w:r w:rsidRPr="007D696F">
              <w:rPr>
                <w:rFonts w:ascii="Arial" w:eastAsia="Times New Roman" w:hAnsi="Arial" w:cs="Arial"/>
                <w:lang w:val="es-VE" w:eastAsia="es-VE"/>
              </w:rPr>
              <w:t>18.8</w:t>
            </w:r>
          </w:p>
        </w:tc>
      </w:tr>
    </w:tbl>
    <w:p w:rsidR="004756D2" w:rsidRPr="007D696F" w:rsidRDefault="004756D2" w:rsidP="00E35EE3">
      <w:pPr>
        <w:spacing w:after="200" w:line="276" w:lineRule="auto"/>
        <w:jc w:val="both"/>
        <w:rPr>
          <w:rFonts w:ascii="Arial" w:eastAsia="Times New Roman" w:hAnsi="Arial" w:cs="Arial"/>
          <w:b/>
          <w:lang w:val="es-VE" w:eastAsia="es-VE"/>
        </w:rPr>
      </w:pPr>
    </w:p>
    <w:p w:rsidR="004756D2" w:rsidRPr="007D696F" w:rsidRDefault="00D87AD6" w:rsidP="00E35EE3">
      <w:pPr>
        <w:spacing w:after="200" w:line="276" w:lineRule="auto"/>
        <w:jc w:val="both"/>
        <w:rPr>
          <w:rFonts w:ascii="Arial" w:eastAsia="Times New Roman" w:hAnsi="Arial" w:cs="Arial"/>
          <w:lang w:val="es-VE" w:eastAsia="es-VE"/>
        </w:rPr>
      </w:pPr>
      <w:r w:rsidRPr="007D696F">
        <w:rPr>
          <w:rFonts w:ascii="Arial" w:eastAsia="Times New Roman" w:hAnsi="Arial" w:cs="Arial"/>
          <w:lang w:val="es-VE" w:eastAsia="es-VE"/>
        </w:rPr>
        <w:t>En la tabla 4 se muestra como primer factor desencadenante de las crisis migrañosas en los pacientes tratados con implantación de catgut cromado el factor psicológico con un 87.0%, seguido de los alimentos con un 77.6%.  El factor que con menor frecuencia se presentó fueron los otros factores con un 18.8%.</w:t>
      </w:r>
    </w:p>
    <w:p w:rsidR="005845EF" w:rsidRPr="007D696F" w:rsidRDefault="005845EF" w:rsidP="00E35EE3">
      <w:pPr>
        <w:spacing w:after="200" w:line="276" w:lineRule="auto"/>
        <w:jc w:val="both"/>
        <w:rPr>
          <w:rFonts w:ascii="Arial" w:eastAsia="Times New Roman" w:hAnsi="Arial" w:cs="Arial"/>
          <w:b/>
          <w:lang w:val="es-VE" w:eastAsia="es-VE"/>
        </w:rPr>
      </w:pPr>
      <w:r w:rsidRPr="007D696F">
        <w:rPr>
          <w:rFonts w:ascii="Arial" w:eastAsia="Times New Roman" w:hAnsi="Arial" w:cs="Arial"/>
          <w:b/>
          <w:lang w:val="es-VE" w:eastAsia="es-VE"/>
        </w:rPr>
        <w:t>Tabla 5. Distribución según localización del dolor.</w:t>
      </w:r>
    </w:p>
    <w:tbl>
      <w:tblPr>
        <w:tblpPr w:leftFromText="141" w:rightFromText="141" w:vertAnchor="text" w:horzAnchor="margin" w:tblpY="239"/>
        <w:tblOverlap w:val="never"/>
        <w:tblW w:w="5000" w:type="pct"/>
        <w:tblCellMar>
          <w:left w:w="70" w:type="dxa"/>
          <w:right w:w="70" w:type="dxa"/>
        </w:tblCellMar>
        <w:tblLook w:val="04A0" w:firstRow="1" w:lastRow="0" w:firstColumn="1" w:lastColumn="0" w:noHBand="0" w:noVBand="1"/>
      </w:tblPr>
      <w:tblGrid>
        <w:gridCol w:w="5144"/>
        <w:gridCol w:w="1680"/>
        <w:gridCol w:w="1680"/>
      </w:tblGrid>
      <w:tr w:rsidR="005845EF" w:rsidRPr="007D696F" w:rsidTr="005845EF">
        <w:trPr>
          <w:trHeight w:val="55"/>
        </w:trPr>
        <w:tc>
          <w:tcPr>
            <w:tcW w:w="3024" w:type="pct"/>
            <w:tcBorders>
              <w:top w:val="single" w:sz="4" w:space="0" w:color="auto"/>
              <w:left w:val="nil"/>
              <w:bottom w:val="single" w:sz="4" w:space="0" w:color="auto"/>
              <w:right w:val="nil"/>
            </w:tcBorders>
            <w:shd w:val="clear" w:color="auto" w:fill="auto"/>
            <w:noWrap/>
            <w:vAlign w:val="bottom"/>
            <w:hideMark/>
          </w:tcPr>
          <w:p w:rsidR="005845EF" w:rsidRPr="007D696F" w:rsidRDefault="005845EF" w:rsidP="00E35EE3">
            <w:pPr>
              <w:spacing w:after="0" w:line="276" w:lineRule="auto"/>
              <w:jc w:val="both"/>
              <w:rPr>
                <w:rFonts w:ascii="Arial" w:eastAsia="Times New Roman" w:hAnsi="Arial" w:cs="Arial"/>
                <w:b/>
                <w:lang w:eastAsia="es-ES"/>
              </w:rPr>
            </w:pPr>
            <w:r w:rsidRPr="007D696F">
              <w:rPr>
                <w:rFonts w:ascii="Arial" w:eastAsia="Times New Roman" w:hAnsi="Arial" w:cs="Arial"/>
                <w:b/>
                <w:lang w:eastAsia="es-ES"/>
              </w:rPr>
              <w:t>LOCALIZACIÓN DEL DOLOR</w:t>
            </w:r>
          </w:p>
        </w:tc>
        <w:tc>
          <w:tcPr>
            <w:tcW w:w="988" w:type="pct"/>
            <w:tcBorders>
              <w:top w:val="single" w:sz="4" w:space="0" w:color="auto"/>
              <w:left w:val="nil"/>
              <w:bottom w:val="single" w:sz="4" w:space="0" w:color="auto"/>
              <w:right w:val="nil"/>
            </w:tcBorders>
            <w:shd w:val="clear" w:color="auto" w:fill="auto"/>
            <w:noWrap/>
            <w:vAlign w:val="bottom"/>
            <w:hideMark/>
          </w:tcPr>
          <w:p w:rsidR="005845EF" w:rsidRPr="007D696F" w:rsidRDefault="005845EF" w:rsidP="00E35EE3">
            <w:pPr>
              <w:spacing w:after="0" w:line="276" w:lineRule="auto"/>
              <w:jc w:val="both"/>
              <w:rPr>
                <w:rFonts w:ascii="Arial" w:eastAsia="Times New Roman" w:hAnsi="Arial" w:cs="Arial"/>
                <w:lang w:eastAsia="es-ES"/>
              </w:rPr>
            </w:pPr>
            <w:r w:rsidRPr="007D696F">
              <w:rPr>
                <w:rFonts w:ascii="Arial" w:eastAsia="Times New Roman" w:hAnsi="Arial" w:cs="Arial"/>
                <w:lang w:eastAsia="es-ES"/>
              </w:rPr>
              <w:t>No</w:t>
            </w:r>
          </w:p>
        </w:tc>
        <w:tc>
          <w:tcPr>
            <w:tcW w:w="988" w:type="pct"/>
            <w:tcBorders>
              <w:top w:val="single" w:sz="4" w:space="0" w:color="auto"/>
              <w:left w:val="nil"/>
              <w:bottom w:val="single" w:sz="4" w:space="0" w:color="auto"/>
              <w:right w:val="nil"/>
            </w:tcBorders>
            <w:shd w:val="clear" w:color="auto" w:fill="auto"/>
            <w:noWrap/>
            <w:vAlign w:val="bottom"/>
            <w:hideMark/>
          </w:tcPr>
          <w:p w:rsidR="005845EF" w:rsidRPr="007D696F" w:rsidRDefault="005845EF" w:rsidP="00E35EE3">
            <w:pPr>
              <w:spacing w:after="0" w:line="276" w:lineRule="auto"/>
              <w:jc w:val="both"/>
              <w:rPr>
                <w:rFonts w:ascii="Arial" w:eastAsia="Times New Roman" w:hAnsi="Arial" w:cs="Arial"/>
                <w:lang w:eastAsia="es-ES"/>
              </w:rPr>
            </w:pPr>
            <w:r w:rsidRPr="007D696F">
              <w:rPr>
                <w:rFonts w:ascii="Arial" w:eastAsia="Times New Roman" w:hAnsi="Arial" w:cs="Arial"/>
                <w:lang w:eastAsia="es-ES"/>
              </w:rPr>
              <w:t>%</w:t>
            </w:r>
          </w:p>
        </w:tc>
      </w:tr>
      <w:tr w:rsidR="005845EF" w:rsidRPr="007D696F" w:rsidTr="005845EF">
        <w:trPr>
          <w:trHeight w:val="315"/>
        </w:trPr>
        <w:tc>
          <w:tcPr>
            <w:tcW w:w="3024" w:type="pct"/>
            <w:tcBorders>
              <w:top w:val="nil"/>
              <w:left w:val="nil"/>
              <w:bottom w:val="nil"/>
              <w:right w:val="nil"/>
            </w:tcBorders>
            <w:shd w:val="clear" w:color="auto" w:fill="auto"/>
            <w:noWrap/>
            <w:vAlign w:val="bottom"/>
            <w:hideMark/>
          </w:tcPr>
          <w:p w:rsidR="005845EF" w:rsidRPr="007D696F" w:rsidRDefault="005845EF" w:rsidP="00E35EE3">
            <w:pPr>
              <w:spacing w:after="0" w:line="276" w:lineRule="auto"/>
              <w:jc w:val="both"/>
              <w:rPr>
                <w:rFonts w:ascii="Arial" w:eastAsia="Times New Roman" w:hAnsi="Arial" w:cs="Arial"/>
                <w:b/>
                <w:lang w:eastAsia="es-ES"/>
              </w:rPr>
            </w:pPr>
            <w:r w:rsidRPr="007D696F">
              <w:rPr>
                <w:rFonts w:ascii="Arial" w:eastAsia="Times New Roman" w:hAnsi="Arial" w:cs="Arial"/>
                <w:b/>
                <w:lang w:eastAsia="es-ES"/>
              </w:rPr>
              <w:t>Frontal</w:t>
            </w:r>
          </w:p>
        </w:tc>
        <w:tc>
          <w:tcPr>
            <w:tcW w:w="988" w:type="pct"/>
            <w:tcBorders>
              <w:top w:val="nil"/>
              <w:left w:val="nil"/>
              <w:bottom w:val="nil"/>
              <w:right w:val="nil"/>
            </w:tcBorders>
            <w:shd w:val="clear" w:color="auto" w:fill="auto"/>
            <w:noWrap/>
            <w:vAlign w:val="bottom"/>
            <w:hideMark/>
          </w:tcPr>
          <w:p w:rsidR="005845EF" w:rsidRPr="007D696F" w:rsidRDefault="005845EF" w:rsidP="00E35EE3">
            <w:pPr>
              <w:spacing w:after="0" w:line="276" w:lineRule="auto"/>
              <w:jc w:val="both"/>
              <w:rPr>
                <w:rFonts w:ascii="Arial" w:eastAsia="Times New Roman" w:hAnsi="Arial" w:cs="Arial"/>
                <w:lang w:eastAsia="es-ES"/>
              </w:rPr>
            </w:pPr>
            <w:r w:rsidRPr="007D696F">
              <w:rPr>
                <w:rFonts w:ascii="Arial" w:eastAsia="Times New Roman" w:hAnsi="Arial" w:cs="Arial"/>
                <w:lang w:eastAsia="es-ES"/>
              </w:rPr>
              <w:t>3</w:t>
            </w:r>
          </w:p>
        </w:tc>
        <w:tc>
          <w:tcPr>
            <w:tcW w:w="988" w:type="pct"/>
            <w:tcBorders>
              <w:top w:val="nil"/>
              <w:left w:val="nil"/>
              <w:bottom w:val="nil"/>
              <w:right w:val="nil"/>
            </w:tcBorders>
            <w:shd w:val="clear" w:color="auto" w:fill="auto"/>
            <w:noWrap/>
            <w:vAlign w:val="bottom"/>
            <w:hideMark/>
          </w:tcPr>
          <w:p w:rsidR="005845EF" w:rsidRPr="007D696F" w:rsidRDefault="005845EF" w:rsidP="00E35EE3">
            <w:pPr>
              <w:spacing w:after="0" w:line="276" w:lineRule="auto"/>
              <w:jc w:val="both"/>
              <w:rPr>
                <w:rFonts w:ascii="Arial" w:eastAsia="Times New Roman" w:hAnsi="Arial" w:cs="Arial"/>
                <w:lang w:eastAsia="es-ES"/>
              </w:rPr>
            </w:pPr>
            <w:r w:rsidRPr="007D696F">
              <w:rPr>
                <w:rFonts w:ascii="Arial" w:eastAsia="Times New Roman" w:hAnsi="Arial" w:cs="Arial"/>
                <w:lang w:eastAsia="es-ES"/>
              </w:rPr>
              <w:t>3.5</w:t>
            </w:r>
          </w:p>
        </w:tc>
      </w:tr>
      <w:tr w:rsidR="005845EF" w:rsidRPr="007D696F" w:rsidTr="005845EF">
        <w:trPr>
          <w:trHeight w:val="315"/>
        </w:trPr>
        <w:tc>
          <w:tcPr>
            <w:tcW w:w="3024" w:type="pct"/>
            <w:tcBorders>
              <w:top w:val="nil"/>
              <w:left w:val="nil"/>
              <w:bottom w:val="nil"/>
              <w:right w:val="nil"/>
            </w:tcBorders>
            <w:shd w:val="clear" w:color="auto" w:fill="auto"/>
            <w:noWrap/>
            <w:vAlign w:val="bottom"/>
            <w:hideMark/>
          </w:tcPr>
          <w:p w:rsidR="005845EF" w:rsidRPr="007D696F" w:rsidRDefault="005845EF" w:rsidP="00E35EE3">
            <w:pPr>
              <w:spacing w:after="0" w:line="276" w:lineRule="auto"/>
              <w:jc w:val="both"/>
              <w:rPr>
                <w:rFonts w:ascii="Arial" w:eastAsia="Times New Roman" w:hAnsi="Arial" w:cs="Arial"/>
                <w:b/>
                <w:lang w:eastAsia="es-ES"/>
              </w:rPr>
            </w:pPr>
            <w:r w:rsidRPr="007D696F">
              <w:rPr>
                <w:rFonts w:ascii="Arial" w:eastAsia="Times New Roman" w:hAnsi="Arial" w:cs="Arial"/>
                <w:b/>
                <w:lang w:eastAsia="es-ES"/>
              </w:rPr>
              <w:t>Hemicraneal</w:t>
            </w:r>
          </w:p>
        </w:tc>
        <w:tc>
          <w:tcPr>
            <w:tcW w:w="988" w:type="pct"/>
            <w:tcBorders>
              <w:top w:val="nil"/>
              <w:left w:val="nil"/>
              <w:bottom w:val="nil"/>
              <w:right w:val="nil"/>
            </w:tcBorders>
            <w:shd w:val="clear" w:color="auto" w:fill="auto"/>
            <w:noWrap/>
            <w:vAlign w:val="bottom"/>
            <w:hideMark/>
          </w:tcPr>
          <w:p w:rsidR="005845EF" w:rsidRPr="007D696F" w:rsidRDefault="005845EF" w:rsidP="00E35EE3">
            <w:pPr>
              <w:spacing w:after="0" w:line="276" w:lineRule="auto"/>
              <w:jc w:val="both"/>
              <w:rPr>
                <w:rFonts w:ascii="Arial" w:eastAsia="Times New Roman" w:hAnsi="Arial" w:cs="Arial"/>
                <w:lang w:eastAsia="es-ES"/>
              </w:rPr>
            </w:pPr>
            <w:r w:rsidRPr="007D696F">
              <w:rPr>
                <w:rFonts w:ascii="Arial" w:eastAsia="Times New Roman" w:hAnsi="Arial" w:cs="Arial"/>
                <w:lang w:eastAsia="es-ES"/>
              </w:rPr>
              <w:t>68</w:t>
            </w:r>
          </w:p>
        </w:tc>
        <w:tc>
          <w:tcPr>
            <w:tcW w:w="988" w:type="pct"/>
            <w:tcBorders>
              <w:top w:val="nil"/>
              <w:left w:val="nil"/>
              <w:bottom w:val="nil"/>
              <w:right w:val="nil"/>
            </w:tcBorders>
            <w:shd w:val="clear" w:color="auto" w:fill="auto"/>
            <w:noWrap/>
            <w:vAlign w:val="bottom"/>
            <w:hideMark/>
          </w:tcPr>
          <w:p w:rsidR="005845EF" w:rsidRPr="007D696F" w:rsidRDefault="005845EF" w:rsidP="00E35EE3">
            <w:pPr>
              <w:spacing w:after="0" w:line="276" w:lineRule="auto"/>
              <w:jc w:val="both"/>
              <w:rPr>
                <w:rFonts w:ascii="Arial" w:eastAsia="Times New Roman" w:hAnsi="Arial" w:cs="Arial"/>
                <w:lang w:eastAsia="es-ES"/>
              </w:rPr>
            </w:pPr>
            <w:r w:rsidRPr="007D696F">
              <w:rPr>
                <w:rFonts w:ascii="Arial" w:eastAsia="Times New Roman" w:hAnsi="Arial" w:cs="Arial"/>
                <w:lang w:eastAsia="es-ES"/>
              </w:rPr>
              <w:t>80.0</w:t>
            </w:r>
          </w:p>
        </w:tc>
      </w:tr>
      <w:tr w:rsidR="005845EF" w:rsidRPr="007D696F" w:rsidTr="005845EF">
        <w:trPr>
          <w:trHeight w:val="315"/>
        </w:trPr>
        <w:tc>
          <w:tcPr>
            <w:tcW w:w="3024" w:type="pct"/>
            <w:tcBorders>
              <w:top w:val="nil"/>
              <w:left w:val="nil"/>
              <w:bottom w:val="nil"/>
              <w:right w:val="nil"/>
            </w:tcBorders>
            <w:shd w:val="clear" w:color="auto" w:fill="auto"/>
            <w:noWrap/>
            <w:vAlign w:val="bottom"/>
            <w:hideMark/>
          </w:tcPr>
          <w:p w:rsidR="005845EF" w:rsidRPr="007D696F" w:rsidRDefault="005845EF" w:rsidP="00E35EE3">
            <w:pPr>
              <w:spacing w:after="0" w:line="276" w:lineRule="auto"/>
              <w:jc w:val="both"/>
              <w:rPr>
                <w:rFonts w:ascii="Arial" w:eastAsia="Times New Roman" w:hAnsi="Arial" w:cs="Arial"/>
                <w:b/>
                <w:lang w:eastAsia="es-ES"/>
              </w:rPr>
            </w:pPr>
            <w:r w:rsidRPr="007D696F">
              <w:rPr>
                <w:rFonts w:ascii="Arial" w:eastAsia="Times New Roman" w:hAnsi="Arial" w:cs="Arial"/>
                <w:b/>
                <w:lang w:eastAsia="es-ES"/>
              </w:rPr>
              <w:t>Retroorbitaria</w:t>
            </w:r>
          </w:p>
        </w:tc>
        <w:tc>
          <w:tcPr>
            <w:tcW w:w="988" w:type="pct"/>
            <w:tcBorders>
              <w:top w:val="nil"/>
              <w:left w:val="nil"/>
              <w:bottom w:val="nil"/>
              <w:right w:val="nil"/>
            </w:tcBorders>
            <w:shd w:val="clear" w:color="auto" w:fill="auto"/>
            <w:noWrap/>
            <w:vAlign w:val="bottom"/>
            <w:hideMark/>
          </w:tcPr>
          <w:p w:rsidR="005845EF" w:rsidRPr="007D696F" w:rsidRDefault="005845EF" w:rsidP="00E35EE3">
            <w:pPr>
              <w:spacing w:after="0" w:line="276" w:lineRule="auto"/>
              <w:jc w:val="both"/>
              <w:rPr>
                <w:rFonts w:ascii="Arial" w:eastAsia="Times New Roman" w:hAnsi="Arial" w:cs="Arial"/>
                <w:lang w:eastAsia="es-ES"/>
              </w:rPr>
            </w:pPr>
            <w:r w:rsidRPr="007D696F">
              <w:rPr>
                <w:rFonts w:ascii="Arial" w:eastAsia="Times New Roman" w:hAnsi="Arial" w:cs="Arial"/>
                <w:lang w:eastAsia="es-ES"/>
              </w:rPr>
              <w:t>6</w:t>
            </w:r>
          </w:p>
        </w:tc>
        <w:tc>
          <w:tcPr>
            <w:tcW w:w="988" w:type="pct"/>
            <w:tcBorders>
              <w:top w:val="nil"/>
              <w:left w:val="nil"/>
              <w:bottom w:val="nil"/>
              <w:right w:val="nil"/>
            </w:tcBorders>
            <w:shd w:val="clear" w:color="auto" w:fill="auto"/>
            <w:noWrap/>
            <w:vAlign w:val="bottom"/>
            <w:hideMark/>
          </w:tcPr>
          <w:p w:rsidR="005845EF" w:rsidRPr="007D696F" w:rsidRDefault="005845EF" w:rsidP="00E35EE3">
            <w:pPr>
              <w:spacing w:after="0" w:line="276" w:lineRule="auto"/>
              <w:jc w:val="both"/>
              <w:rPr>
                <w:rFonts w:ascii="Arial" w:eastAsia="Times New Roman" w:hAnsi="Arial" w:cs="Arial"/>
                <w:lang w:eastAsia="es-ES"/>
              </w:rPr>
            </w:pPr>
            <w:r w:rsidRPr="007D696F">
              <w:rPr>
                <w:rFonts w:ascii="Arial" w:eastAsia="Times New Roman" w:hAnsi="Arial" w:cs="Arial"/>
                <w:lang w:eastAsia="es-ES"/>
              </w:rPr>
              <w:t>7.1</w:t>
            </w:r>
          </w:p>
        </w:tc>
      </w:tr>
      <w:tr w:rsidR="005845EF" w:rsidRPr="007D696F" w:rsidTr="005845EF">
        <w:trPr>
          <w:trHeight w:val="315"/>
        </w:trPr>
        <w:tc>
          <w:tcPr>
            <w:tcW w:w="3024" w:type="pct"/>
            <w:tcBorders>
              <w:top w:val="nil"/>
              <w:left w:val="nil"/>
              <w:bottom w:val="nil"/>
              <w:right w:val="nil"/>
            </w:tcBorders>
            <w:shd w:val="clear" w:color="auto" w:fill="auto"/>
            <w:noWrap/>
            <w:vAlign w:val="bottom"/>
            <w:hideMark/>
          </w:tcPr>
          <w:p w:rsidR="005845EF" w:rsidRPr="007D696F" w:rsidRDefault="005845EF" w:rsidP="00E35EE3">
            <w:pPr>
              <w:spacing w:after="0" w:line="276" w:lineRule="auto"/>
              <w:jc w:val="both"/>
              <w:rPr>
                <w:rFonts w:ascii="Arial" w:eastAsia="Times New Roman" w:hAnsi="Arial" w:cs="Arial"/>
                <w:b/>
                <w:lang w:eastAsia="es-ES"/>
              </w:rPr>
            </w:pPr>
            <w:r w:rsidRPr="007D696F">
              <w:rPr>
                <w:rFonts w:ascii="Arial" w:eastAsia="Times New Roman" w:hAnsi="Arial" w:cs="Arial"/>
                <w:b/>
                <w:lang w:eastAsia="es-ES"/>
              </w:rPr>
              <w:t>Difusa</w:t>
            </w:r>
          </w:p>
        </w:tc>
        <w:tc>
          <w:tcPr>
            <w:tcW w:w="988" w:type="pct"/>
            <w:tcBorders>
              <w:top w:val="nil"/>
              <w:left w:val="nil"/>
              <w:bottom w:val="nil"/>
              <w:right w:val="nil"/>
            </w:tcBorders>
            <w:shd w:val="clear" w:color="auto" w:fill="auto"/>
            <w:noWrap/>
            <w:vAlign w:val="bottom"/>
            <w:hideMark/>
          </w:tcPr>
          <w:p w:rsidR="005845EF" w:rsidRPr="007D696F" w:rsidRDefault="005845EF" w:rsidP="00E35EE3">
            <w:pPr>
              <w:spacing w:after="0" w:line="276" w:lineRule="auto"/>
              <w:jc w:val="both"/>
              <w:rPr>
                <w:rFonts w:ascii="Arial" w:eastAsia="Times New Roman" w:hAnsi="Arial" w:cs="Arial"/>
                <w:lang w:eastAsia="es-ES"/>
              </w:rPr>
            </w:pPr>
            <w:r w:rsidRPr="007D696F">
              <w:rPr>
                <w:rFonts w:ascii="Arial" w:eastAsia="Times New Roman" w:hAnsi="Arial" w:cs="Arial"/>
                <w:lang w:eastAsia="es-ES"/>
              </w:rPr>
              <w:t>8</w:t>
            </w:r>
          </w:p>
        </w:tc>
        <w:tc>
          <w:tcPr>
            <w:tcW w:w="988" w:type="pct"/>
            <w:tcBorders>
              <w:top w:val="nil"/>
              <w:left w:val="nil"/>
              <w:bottom w:val="nil"/>
              <w:right w:val="nil"/>
            </w:tcBorders>
            <w:shd w:val="clear" w:color="auto" w:fill="auto"/>
            <w:noWrap/>
            <w:vAlign w:val="bottom"/>
            <w:hideMark/>
          </w:tcPr>
          <w:p w:rsidR="005845EF" w:rsidRPr="007D696F" w:rsidRDefault="005845EF" w:rsidP="00E35EE3">
            <w:pPr>
              <w:spacing w:after="0" w:line="276" w:lineRule="auto"/>
              <w:jc w:val="both"/>
              <w:rPr>
                <w:rFonts w:ascii="Arial" w:eastAsia="Times New Roman" w:hAnsi="Arial" w:cs="Arial"/>
                <w:lang w:eastAsia="es-ES"/>
              </w:rPr>
            </w:pPr>
            <w:r w:rsidRPr="007D696F">
              <w:rPr>
                <w:rFonts w:ascii="Arial" w:eastAsia="Times New Roman" w:hAnsi="Arial" w:cs="Arial"/>
                <w:lang w:eastAsia="es-ES"/>
              </w:rPr>
              <w:t>9.4</w:t>
            </w:r>
          </w:p>
        </w:tc>
      </w:tr>
      <w:tr w:rsidR="005845EF" w:rsidRPr="007D696F" w:rsidTr="005845EF">
        <w:trPr>
          <w:trHeight w:val="335"/>
        </w:trPr>
        <w:tc>
          <w:tcPr>
            <w:tcW w:w="3024" w:type="pct"/>
            <w:tcBorders>
              <w:top w:val="nil"/>
              <w:left w:val="nil"/>
              <w:bottom w:val="single" w:sz="4" w:space="0" w:color="auto"/>
              <w:right w:val="nil"/>
            </w:tcBorders>
            <w:shd w:val="clear" w:color="auto" w:fill="auto"/>
            <w:noWrap/>
            <w:vAlign w:val="bottom"/>
            <w:hideMark/>
          </w:tcPr>
          <w:p w:rsidR="005845EF" w:rsidRPr="007D696F" w:rsidRDefault="005845EF" w:rsidP="00E35EE3">
            <w:pPr>
              <w:spacing w:after="0" w:line="276" w:lineRule="auto"/>
              <w:jc w:val="both"/>
              <w:rPr>
                <w:rFonts w:ascii="Arial" w:eastAsia="Times New Roman" w:hAnsi="Arial" w:cs="Arial"/>
                <w:b/>
                <w:lang w:eastAsia="es-ES"/>
              </w:rPr>
            </w:pPr>
            <w:r w:rsidRPr="007D696F">
              <w:rPr>
                <w:rFonts w:ascii="Arial" w:eastAsia="Times New Roman" w:hAnsi="Arial" w:cs="Arial"/>
                <w:b/>
                <w:lang w:eastAsia="es-ES"/>
              </w:rPr>
              <w:t>Total</w:t>
            </w:r>
          </w:p>
        </w:tc>
        <w:tc>
          <w:tcPr>
            <w:tcW w:w="988" w:type="pct"/>
            <w:tcBorders>
              <w:top w:val="nil"/>
              <w:left w:val="nil"/>
              <w:bottom w:val="single" w:sz="4" w:space="0" w:color="auto"/>
              <w:right w:val="nil"/>
            </w:tcBorders>
            <w:shd w:val="clear" w:color="auto" w:fill="auto"/>
            <w:noWrap/>
            <w:vAlign w:val="bottom"/>
            <w:hideMark/>
          </w:tcPr>
          <w:p w:rsidR="005845EF" w:rsidRPr="007D696F" w:rsidRDefault="005845EF" w:rsidP="00E35EE3">
            <w:pPr>
              <w:spacing w:after="0" w:line="276" w:lineRule="auto"/>
              <w:jc w:val="both"/>
              <w:rPr>
                <w:rFonts w:ascii="Arial" w:eastAsia="Times New Roman" w:hAnsi="Arial" w:cs="Arial"/>
                <w:lang w:eastAsia="es-ES"/>
              </w:rPr>
            </w:pPr>
            <w:r w:rsidRPr="007D696F">
              <w:rPr>
                <w:rFonts w:ascii="Arial" w:eastAsia="Times New Roman" w:hAnsi="Arial" w:cs="Arial"/>
                <w:lang w:eastAsia="es-ES"/>
              </w:rPr>
              <w:t>85</w:t>
            </w:r>
          </w:p>
        </w:tc>
        <w:tc>
          <w:tcPr>
            <w:tcW w:w="988" w:type="pct"/>
            <w:tcBorders>
              <w:top w:val="nil"/>
              <w:left w:val="nil"/>
              <w:bottom w:val="single" w:sz="4" w:space="0" w:color="auto"/>
              <w:right w:val="nil"/>
            </w:tcBorders>
            <w:shd w:val="clear" w:color="auto" w:fill="auto"/>
            <w:noWrap/>
            <w:vAlign w:val="bottom"/>
            <w:hideMark/>
          </w:tcPr>
          <w:p w:rsidR="005845EF" w:rsidRPr="007D696F" w:rsidRDefault="005845EF" w:rsidP="00E35EE3">
            <w:pPr>
              <w:spacing w:after="0" w:line="276" w:lineRule="auto"/>
              <w:jc w:val="both"/>
              <w:rPr>
                <w:rFonts w:ascii="Arial" w:eastAsia="Times New Roman" w:hAnsi="Arial" w:cs="Arial"/>
                <w:lang w:eastAsia="es-ES"/>
              </w:rPr>
            </w:pPr>
            <w:r w:rsidRPr="007D696F">
              <w:rPr>
                <w:rFonts w:ascii="Arial" w:eastAsia="Times New Roman" w:hAnsi="Arial" w:cs="Arial"/>
                <w:lang w:eastAsia="es-ES"/>
              </w:rPr>
              <w:t>100</w:t>
            </w:r>
          </w:p>
        </w:tc>
      </w:tr>
      <w:tr w:rsidR="005845EF" w:rsidRPr="007D696F" w:rsidTr="005845EF">
        <w:trPr>
          <w:trHeight w:val="213"/>
        </w:trPr>
        <w:tc>
          <w:tcPr>
            <w:tcW w:w="3024" w:type="pct"/>
            <w:tcBorders>
              <w:top w:val="single" w:sz="4" w:space="0" w:color="auto"/>
              <w:left w:val="nil"/>
              <w:bottom w:val="nil"/>
              <w:right w:val="nil"/>
            </w:tcBorders>
            <w:shd w:val="clear" w:color="auto" w:fill="auto"/>
            <w:noWrap/>
            <w:vAlign w:val="bottom"/>
            <w:hideMark/>
          </w:tcPr>
          <w:p w:rsidR="005845EF" w:rsidRPr="007D696F" w:rsidRDefault="005845EF" w:rsidP="00E35EE3">
            <w:pPr>
              <w:spacing w:after="200" w:line="276" w:lineRule="auto"/>
              <w:jc w:val="both"/>
              <w:rPr>
                <w:rFonts w:ascii="Arial" w:eastAsia="Times New Roman" w:hAnsi="Arial" w:cs="Arial"/>
                <w:b/>
                <w:lang w:eastAsia="es-ES"/>
              </w:rPr>
            </w:pPr>
          </w:p>
        </w:tc>
        <w:tc>
          <w:tcPr>
            <w:tcW w:w="988" w:type="pct"/>
            <w:tcBorders>
              <w:top w:val="single" w:sz="4" w:space="0" w:color="auto"/>
              <w:left w:val="nil"/>
              <w:bottom w:val="nil"/>
              <w:right w:val="nil"/>
            </w:tcBorders>
            <w:shd w:val="clear" w:color="auto" w:fill="auto"/>
            <w:noWrap/>
            <w:vAlign w:val="bottom"/>
            <w:hideMark/>
          </w:tcPr>
          <w:p w:rsidR="005845EF" w:rsidRPr="007D696F" w:rsidRDefault="005845EF" w:rsidP="00E35EE3">
            <w:pPr>
              <w:spacing w:after="0" w:line="276" w:lineRule="auto"/>
              <w:jc w:val="both"/>
              <w:rPr>
                <w:rFonts w:ascii="Arial" w:eastAsia="Times New Roman" w:hAnsi="Arial" w:cs="Arial"/>
                <w:lang w:eastAsia="es-ES"/>
              </w:rPr>
            </w:pPr>
          </w:p>
        </w:tc>
        <w:tc>
          <w:tcPr>
            <w:tcW w:w="988" w:type="pct"/>
            <w:tcBorders>
              <w:top w:val="single" w:sz="4" w:space="0" w:color="auto"/>
              <w:left w:val="nil"/>
              <w:bottom w:val="nil"/>
              <w:right w:val="nil"/>
            </w:tcBorders>
            <w:shd w:val="clear" w:color="auto" w:fill="auto"/>
            <w:noWrap/>
            <w:vAlign w:val="bottom"/>
            <w:hideMark/>
          </w:tcPr>
          <w:p w:rsidR="005845EF" w:rsidRPr="007D696F" w:rsidRDefault="005845EF" w:rsidP="00E35EE3">
            <w:pPr>
              <w:spacing w:after="0" w:line="276" w:lineRule="auto"/>
              <w:jc w:val="both"/>
              <w:rPr>
                <w:rFonts w:ascii="Arial" w:eastAsia="Times New Roman" w:hAnsi="Arial" w:cs="Arial"/>
                <w:lang w:eastAsia="es-ES"/>
              </w:rPr>
            </w:pPr>
          </w:p>
        </w:tc>
      </w:tr>
    </w:tbl>
    <w:p w:rsidR="004756D2" w:rsidRPr="007D696F" w:rsidRDefault="00D87AD6" w:rsidP="00E35EE3">
      <w:pPr>
        <w:spacing w:after="200" w:line="276" w:lineRule="auto"/>
        <w:jc w:val="both"/>
        <w:rPr>
          <w:rFonts w:ascii="Arial" w:eastAsia="Times New Roman" w:hAnsi="Arial" w:cs="Arial"/>
          <w:lang w:val="es-VE" w:eastAsia="es-VE"/>
        </w:rPr>
      </w:pPr>
      <w:r w:rsidRPr="007D696F">
        <w:rPr>
          <w:rFonts w:ascii="Arial" w:eastAsia="Times New Roman" w:hAnsi="Arial" w:cs="Arial"/>
          <w:lang w:val="es-VE" w:eastAsia="es-VE"/>
        </w:rPr>
        <w:t>En la tabla 5 se presentaron como principales localizaciones en los  pacientes con la cefalea migrañosa tratados con catgut cromado el dolor hemicraneal con un 80.0% y el difusa con un 9.4 %. La localización que menos predominó fue la frontal con un 3.5%.</w:t>
      </w:r>
    </w:p>
    <w:p w:rsidR="004756D2" w:rsidRPr="007D696F" w:rsidRDefault="004756D2" w:rsidP="00E35EE3">
      <w:pPr>
        <w:spacing w:after="200" w:line="276" w:lineRule="auto"/>
        <w:jc w:val="both"/>
        <w:rPr>
          <w:rFonts w:ascii="Arial" w:eastAsia="Times New Roman" w:hAnsi="Arial" w:cs="Arial"/>
          <w:b/>
          <w:lang w:val="es-VE" w:eastAsia="es-VE"/>
        </w:rPr>
      </w:pPr>
      <w:r w:rsidRPr="007D696F">
        <w:rPr>
          <w:rFonts w:ascii="Arial" w:eastAsia="Times New Roman" w:hAnsi="Arial" w:cs="Arial"/>
          <w:b/>
          <w:lang w:val="es-VE" w:eastAsia="es-VE"/>
        </w:rPr>
        <w:t>Tabla 6. Distribución según puntos de acupuntura utilizados.</w:t>
      </w:r>
    </w:p>
    <w:tbl>
      <w:tblPr>
        <w:tblW w:w="5940" w:type="dxa"/>
        <w:jc w:val="center"/>
        <w:tblCellMar>
          <w:left w:w="70" w:type="dxa"/>
          <w:right w:w="70" w:type="dxa"/>
        </w:tblCellMar>
        <w:tblLook w:val="04A0" w:firstRow="1" w:lastRow="0" w:firstColumn="1" w:lastColumn="0" w:noHBand="0" w:noVBand="1"/>
      </w:tblPr>
      <w:tblGrid>
        <w:gridCol w:w="3540"/>
        <w:gridCol w:w="1200"/>
        <w:gridCol w:w="1200"/>
      </w:tblGrid>
      <w:tr w:rsidR="005845EF" w:rsidRPr="007D696F" w:rsidTr="004756D2">
        <w:trPr>
          <w:trHeight w:val="315"/>
          <w:jc w:val="center"/>
        </w:trPr>
        <w:tc>
          <w:tcPr>
            <w:tcW w:w="3540" w:type="dxa"/>
            <w:tcBorders>
              <w:top w:val="single" w:sz="4" w:space="0" w:color="auto"/>
              <w:bottom w:val="single" w:sz="4" w:space="0" w:color="auto"/>
            </w:tcBorders>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b/>
                <w:lang w:val="es-VE" w:eastAsia="es-VE"/>
              </w:rPr>
            </w:pPr>
            <w:r w:rsidRPr="007D696F">
              <w:rPr>
                <w:rFonts w:ascii="Arial" w:eastAsia="Times New Roman" w:hAnsi="Arial" w:cs="Arial"/>
                <w:b/>
                <w:lang w:val="es-VE" w:eastAsia="es-VE"/>
              </w:rPr>
              <w:t>PUNTOS DE ACUPUNTURA UTILIZADOS</w:t>
            </w:r>
          </w:p>
        </w:tc>
        <w:tc>
          <w:tcPr>
            <w:tcW w:w="1200" w:type="dxa"/>
            <w:tcBorders>
              <w:top w:val="single" w:sz="4" w:space="0" w:color="auto"/>
              <w:bottom w:val="single" w:sz="4" w:space="0" w:color="auto"/>
            </w:tcBorders>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b/>
                <w:lang w:val="es-VE" w:eastAsia="es-VE"/>
              </w:rPr>
            </w:pPr>
            <w:r w:rsidRPr="007D696F">
              <w:rPr>
                <w:rFonts w:ascii="Arial" w:eastAsia="Times New Roman" w:hAnsi="Arial" w:cs="Arial"/>
                <w:b/>
                <w:lang w:val="es-VE" w:eastAsia="es-VE"/>
              </w:rPr>
              <w:t>No</w:t>
            </w:r>
          </w:p>
        </w:tc>
        <w:tc>
          <w:tcPr>
            <w:tcW w:w="1200" w:type="dxa"/>
            <w:tcBorders>
              <w:top w:val="single" w:sz="4" w:space="0" w:color="auto"/>
              <w:bottom w:val="single" w:sz="4" w:space="0" w:color="auto"/>
            </w:tcBorders>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b/>
                <w:lang w:val="es-VE" w:eastAsia="es-VE"/>
              </w:rPr>
            </w:pPr>
            <w:r w:rsidRPr="007D696F">
              <w:rPr>
                <w:rFonts w:ascii="Arial" w:eastAsia="Times New Roman" w:hAnsi="Arial" w:cs="Arial"/>
                <w:b/>
                <w:lang w:val="es-VE" w:eastAsia="es-VE"/>
              </w:rPr>
              <w:t>%</w:t>
            </w:r>
          </w:p>
        </w:tc>
      </w:tr>
      <w:tr w:rsidR="005845EF" w:rsidRPr="007D696F" w:rsidTr="004756D2">
        <w:trPr>
          <w:trHeight w:val="315"/>
          <w:jc w:val="center"/>
        </w:trPr>
        <w:tc>
          <w:tcPr>
            <w:tcW w:w="3540" w:type="dxa"/>
            <w:tcBorders>
              <w:top w:val="single" w:sz="4" w:space="0" w:color="auto"/>
            </w:tcBorders>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b/>
                <w:lang w:val="es-VE" w:eastAsia="es-VE"/>
              </w:rPr>
            </w:pPr>
            <w:r w:rsidRPr="007D696F">
              <w:rPr>
                <w:rFonts w:ascii="Arial" w:eastAsia="Times New Roman" w:hAnsi="Arial" w:cs="Arial"/>
                <w:b/>
                <w:lang w:val="es-VE" w:eastAsia="es-VE"/>
              </w:rPr>
              <w:t>Ig4</w:t>
            </w:r>
          </w:p>
        </w:tc>
        <w:tc>
          <w:tcPr>
            <w:tcW w:w="1200" w:type="dxa"/>
            <w:tcBorders>
              <w:top w:val="single" w:sz="4" w:space="0" w:color="auto"/>
            </w:tcBorders>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val="es-VE" w:eastAsia="es-VE"/>
              </w:rPr>
            </w:pPr>
            <w:r w:rsidRPr="007D696F">
              <w:rPr>
                <w:rFonts w:ascii="Arial" w:eastAsia="Times New Roman" w:hAnsi="Arial" w:cs="Arial"/>
                <w:lang w:val="es-VE" w:eastAsia="es-VE"/>
              </w:rPr>
              <w:t>74</w:t>
            </w:r>
          </w:p>
        </w:tc>
        <w:tc>
          <w:tcPr>
            <w:tcW w:w="1200" w:type="dxa"/>
            <w:tcBorders>
              <w:top w:val="single" w:sz="4" w:space="0" w:color="auto"/>
            </w:tcBorders>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val="es-VE" w:eastAsia="es-VE"/>
              </w:rPr>
            </w:pPr>
            <w:r w:rsidRPr="007D696F">
              <w:rPr>
                <w:rFonts w:ascii="Arial" w:eastAsia="Times New Roman" w:hAnsi="Arial" w:cs="Arial"/>
                <w:lang w:val="es-VE" w:eastAsia="es-VE"/>
              </w:rPr>
              <w:t>87.0</w:t>
            </w:r>
          </w:p>
        </w:tc>
      </w:tr>
      <w:tr w:rsidR="005845EF" w:rsidRPr="007D696F" w:rsidTr="004756D2">
        <w:trPr>
          <w:trHeight w:val="315"/>
          <w:jc w:val="center"/>
        </w:trPr>
        <w:tc>
          <w:tcPr>
            <w:tcW w:w="3540" w:type="dxa"/>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b/>
                <w:lang w:val="es-VE" w:eastAsia="es-VE"/>
              </w:rPr>
            </w:pPr>
            <w:r w:rsidRPr="007D696F">
              <w:rPr>
                <w:rFonts w:ascii="Arial" w:eastAsia="Times New Roman" w:hAnsi="Arial" w:cs="Arial"/>
                <w:b/>
                <w:lang w:val="es-VE" w:eastAsia="es-VE"/>
              </w:rPr>
              <w:lastRenderedPageBreak/>
              <w:t>E36</w:t>
            </w:r>
          </w:p>
        </w:tc>
        <w:tc>
          <w:tcPr>
            <w:tcW w:w="1200" w:type="dxa"/>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val="es-VE" w:eastAsia="es-VE"/>
              </w:rPr>
            </w:pPr>
            <w:r w:rsidRPr="007D696F">
              <w:rPr>
                <w:rFonts w:ascii="Arial" w:eastAsia="Times New Roman" w:hAnsi="Arial" w:cs="Arial"/>
                <w:lang w:val="es-VE" w:eastAsia="es-VE"/>
              </w:rPr>
              <w:t>59</w:t>
            </w:r>
          </w:p>
        </w:tc>
        <w:tc>
          <w:tcPr>
            <w:tcW w:w="1200" w:type="dxa"/>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val="es-VE" w:eastAsia="es-VE"/>
              </w:rPr>
            </w:pPr>
            <w:r w:rsidRPr="007D696F">
              <w:rPr>
                <w:rFonts w:ascii="Arial" w:eastAsia="Times New Roman" w:hAnsi="Arial" w:cs="Arial"/>
                <w:lang w:val="es-VE" w:eastAsia="es-VE"/>
              </w:rPr>
              <w:t>69.0</w:t>
            </w:r>
          </w:p>
        </w:tc>
      </w:tr>
      <w:tr w:rsidR="005845EF" w:rsidRPr="007D696F" w:rsidTr="004756D2">
        <w:trPr>
          <w:trHeight w:val="315"/>
          <w:jc w:val="center"/>
        </w:trPr>
        <w:tc>
          <w:tcPr>
            <w:tcW w:w="3540" w:type="dxa"/>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b/>
                <w:lang w:val="es-VE" w:eastAsia="es-VE"/>
              </w:rPr>
            </w:pPr>
            <w:r w:rsidRPr="007D696F">
              <w:rPr>
                <w:rFonts w:ascii="Arial" w:eastAsia="Times New Roman" w:hAnsi="Arial" w:cs="Arial"/>
                <w:b/>
                <w:lang w:val="es-VE" w:eastAsia="es-VE"/>
              </w:rPr>
              <w:t>TF5</w:t>
            </w:r>
          </w:p>
        </w:tc>
        <w:tc>
          <w:tcPr>
            <w:tcW w:w="1200" w:type="dxa"/>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val="es-VE" w:eastAsia="es-VE"/>
              </w:rPr>
            </w:pPr>
            <w:r w:rsidRPr="007D696F">
              <w:rPr>
                <w:rFonts w:ascii="Arial" w:eastAsia="Times New Roman" w:hAnsi="Arial" w:cs="Arial"/>
                <w:lang w:val="es-VE" w:eastAsia="es-VE"/>
              </w:rPr>
              <w:t>55</w:t>
            </w:r>
          </w:p>
        </w:tc>
        <w:tc>
          <w:tcPr>
            <w:tcW w:w="1200" w:type="dxa"/>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val="es-VE" w:eastAsia="es-VE"/>
              </w:rPr>
            </w:pPr>
            <w:r w:rsidRPr="007D696F">
              <w:rPr>
                <w:rFonts w:ascii="Arial" w:eastAsia="Times New Roman" w:hAnsi="Arial" w:cs="Arial"/>
                <w:lang w:val="es-VE" w:eastAsia="es-VE"/>
              </w:rPr>
              <w:t>64.0</w:t>
            </w:r>
          </w:p>
        </w:tc>
      </w:tr>
      <w:tr w:rsidR="005845EF" w:rsidRPr="007D696F" w:rsidTr="004756D2">
        <w:trPr>
          <w:trHeight w:val="315"/>
          <w:jc w:val="center"/>
        </w:trPr>
        <w:tc>
          <w:tcPr>
            <w:tcW w:w="3540" w:type="dxa"/>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b/>
                <w:lang w:val="es-VE" w:eastAsia="es-VE"/>
              </w:rPr>
            </w:pPr>
            <w:r w:rsidRPr="007D696F">
              <w:rPr>
                <w:rFonts w:ascii="Arial" w:eastAsia="Times New Roman" w:hAnsi="Arial" w:cs="Arial"/>
                <w:b/>
                <w:lang w:val="es-VE" w:eastAsia="es-VE"/>
              </w:rPr>
              <w:t>H3</w:t>
            </w:r>
          </w:p>
        </w:tc>
        <w:tc>
          <w:tcPr>
            <w:tcW w:w="1200" w:type="dxa"/>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val="es-VE" w:eastAsia="es-VE"/>
              </w:rPr>
            </w:pPr>
            <w:r w:rsidRPr="007D696F">
              <w:rPr>
                <w:rFonts w:ascii="Arial" w:eastAsia="Times New Roman" w:hAnsi="Arial" w:cs="Arial"/>
                <w:lang w:val="es-VE" w:eastAsia="es-VE"/>
              </w:rPr>
              <w:t>51</w:t>
            </w:r>
          </w:p>
        </w:tc>
        <w:tc>
          <w:tcPr>
            <w:tcW w:w="1200" w:type="dxa"/>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val="es-VE" w:eastAsia="es-VE"/>
              </w:rPr>
            </w:pPr>
            <w:r w:rsidRPr="007D696F">
              <w:rPr>
                <w:rFonts w:ascii="Arial" w:eastAsia="Times New Roman" w:hAnsi="Arial" w:cs="Arial"/>
                <w:lang w:val="es-VE" w:eastAsia="es-VE"/>
              </w:rPr>
              <w:t>60.0</w:t>
            </w:r>
          </w:p>
        </w:tc>
      </w:tr>
      <w:tr w:rsidR="005845EF" w:rsidRPr="007D696F" w:rsidTr="004756D2">
        <w:trPr>
          <w:trHeight w:val="315"/>
          <w:jc w:val="center"/>
        </w:trPr>
        <w:tc>
          <w:tcPr>
            <w:tcW w:w="3540" w:type="dxa"/>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b/>
                <w:lang w:val="es-VE" w:eastAsia="es-VE"/>
              </w:rPr>
            </w:pPr>
            <w:r w:rsidRPr="007D696F">
              <w:rPr>
                <w:rFonts w:ascii="Arial" w:eastAsia="Times New Roman" w:hAnsi="Arial" w:cs="Arial"/>
                <w:b/>
                <w:lang w:val="es-VE" w:eastAsia="es-VE"/>
              </w:rPr>
              <w:t>Pc6</w:t>
            </w:r>
          </w:p>
        </w:tc>
        <w:tc>
          <w:tcPr>
            <w:tcW w:w="1200" w:type="dxa"/>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val="es-VE" w:eastAsia="es-VE"/>
              </w:rPr>
            </w:pPr>
            <w:r w:rsidRPr="007D696F">
              <w:rPr>
                <w:rFonts w:ascii="Arial" w:eastAsia="Times New Roman" w:hAnsi="Arial" w:cs="Arial"/>
                <w:lang w:val="es-VE" w:eastAsia="es-VE"/>
              </w:rPr>
              <w:t>48</w:t>
            </w:r>
          </w:p>
        </w:tc>
        <w:tc>
          <w:tcPr>
            <w:tcW w:w="1200" w:type="dxa"/>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val="es-VE" w:eastAsia="es-VE"/>
              </w:rPr>
            </w:pPr>
            <w:r w:rsidRPr="007D696F">
              <w:rPr>
                <w:rFonts w:ascii="Arial" w:eastAsia="Times New Roman" w:hAnsi="Arial" w:cs="Arial"/>
                <w:lang w:val="es-VE" w:eastAsia="es-VE"/>
              </w:rPr>
              <w:t>56.4</w:t>
            </w:r>
          </w:p>
        </w:tc>
      </w:tr>
      <w:tr w:rsidR="005845EF" w:rsidRPr="007D696F" w:rsidTr="004756D2">
        <w:trPr>
          <w:trHeight w:val="315"/>
          <w:jc w:val="center"/>
        </w:trPr>
        <w:tc>
          <w:tcPr>
            <w:tcW w:w="3540" w:type="dxa"/>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b/>
                <w:lang w:val="es-VE" w:eastAsia="es-VE"/>
              </w:rPr>
            </w:pPr>
            <w:r w:rsidRPr="007D696F">
              <w:rPr>
                <w:rFonts w:ascii="Arial" w:eastAsia="Times New Roman" w:hAnsi="Arial" w:cs="Arial"/>
                <w:b/>
                <w:lang w:val="es-VE" w:eastAsia="es-VE"/>
              </w:rPr>
              <w:t>E8</w:t>
            </w:r>
          </w:p>
        </w:tc>
        <w:tc>
          <w:tcPr>
            <w:tcW w:w="1200" w:type="dxa"/>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val="es-VE" w:eastAsia="es-VE"/>
              </w:rPr>
            </w:pPr>
            <w:r w:rsidRPr="007D696F">
              <w:rPr>
                <w:rFonts w:ascii="Arial" w:eastAsia="Times New Roman" w:hAnsi="Arial" w:cs="Arial"/>
                <w:lang w:val="es-VE" w:eastAsia="es-VE"/>
              </w:rPr>
              <w:t>48</w:t>
            </w:r>
          </w:p>
        </w:tc>
        <w:tc>
          <w:tcPr>
            <w:tcW w:w="1200" w:type="dxa"/>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val="es-VE" w:eastAsia="es-VE"/>
              </w:rPr>
            </w:pPr>
            <w:r w:rsidRPr="007D696F">
              <w:rPr>
                <w:rFonts w:ascii="Arial" w:eastAsia="Times New Roman" w:hAnsi="Arial" w:cs="Arial"/>
                <w:lang w:val="es-VE" w:eastAsia="es-VE"/>
              </w:rPr>
              <w:t>56.4</w:t>
            </w:r>
          </w:p>
        </w:tc>
      </w:tr>
      <w:tr w:rsidR="005845EF" w:rsidRPr="007D696F" w:rsidTr="004756D2">
        <w:trPr>
          <w:trHeight w:val="315"/>
          <w:jc w:val="center"/>
        </w:trPr>
        <w:tc>
          <w:tcPr>
            <w:tcW w:w="3540" w:type="dxa"/>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b/>
                <w:lang w:val="es-VE" w:eastAsia="es-VE"/>
              </w:rPr>
            </w:pPr>
            <w:r w:rsidRPr="007D696F">
              <w:rPr>
                <w:rFonts w:ascii="Arial" w:eastAsia="Times New Roman" w:hAnsi="Arial" w:cs="Arial"/>
                <w:b/>
                <w:lang w:val="es-VE" w:eastAsia="es-VE"/>
              </w:rPr>
              <w:t>VB20</w:t>
            </w:r>
          </w:p>
        </w:tc>
        <w:tc>
          <w:tcPr>
            <w:tcW w:w="1200" w:type="dxa"/>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val="es-VE" w:eastAsia="es-VE"/>
              </w:rPr>
            </w:pPr>
            <w:r w:rsidRPr="007D696F">
              <w:rPr>
                <w:rFonts w:ascii="Arial" w:eastAsia="Times New Roman" w:hAnsi="Arial" w:cs="Arial"/>
                <w:lang w:val="es-VE" w:eastAsia="es-VE"/>
              </w:rPr>
              <w:t>45</w:t>
            </w:r>
          </w:p>
        </w:tc>
        <w:tc>
          <w:tcPr>
            <w:tcW w:w="1200" w:type="dxa"/>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val="es-VE" w:eastAsia="es-VE"/>
              </w:rPr>
            </w:pPr>
            <w:r w:rsidRPr="007D696F">
              <w:rPr>
                <w:rFonts w:ascii="Arial" w:eastAsia="Times New Roman" w:hAnsi="Arial" w:cs="Arial"/>
                <w:lang w:val="es-VE" w:eastAsia="es-VE"/>
              </w:rPr>
              <w:t>52.9</w:t>
            </w:r>
          </w:p>
        </w:tc>
      </w:tr>
      <w:tr w:rsidR="005845EF" w:rsidRPr="007D696F" w:rsidTr="004756D2">
        <w:trPr>
          <w:trHeight w:val="315"/>
          <w:jc w:val="center"/>
        </w:trPr>
        <w:tc>
          <w:tcPr>
            <w:tcW w:w="3540" w:type="dxa"/>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b/>
                <w:lang w:val="es-VE" w:eastAsia="es-VE"/>
              </w:rPr>
            </w:pPr>
            <w:r w:rsidRPr="007D696F">
              <w:rPr>
                <w:rFonts w:ascii="Arial" w:eastAsia="Times New Roman" w:hAnsi="Arial" w:cs="Arial"/>
                <w:b/>
                <w:lang w:val="es-VE" w:eastAsia="es-VE"/>
              </w:rPr>
              <w:t>V11</w:t>
            </w:r>
          </w:p>
        </w:tc>
        <w:tc>
          <w:tcPr>
            <w:tcW w:w="1200" w:type="dxa"/>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val="es-VE" w:eastAsia="es-VE"/>
              </w:rPr>
            </w:pPr>
            <w:r w:rsidRPr="007D696F">
              <w:rPr>
                <w:rFonts w:ascii="Arial" w:eastAsia="Times New Roman" w:hAnsi="Arial" w:cs="Arial"/>
                <w:lang w:val="es-VE" w:eastAsia="es-VE"/>
              </w:rPr>
              <w:t>34</w:t>
            </w:r>
          </w:p>
        </w:tc>
        <w:tc>
          <w:tcPr>
            <w:tcW w:w="1200" w:type="dxa"/>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val="es-VE" w:eastAsia="es-VE"/>
              </w:rPr>
            </w:pPr>
            <w:r w:rsidRPr="007D696F">
              <w:rPr>
                <w:rFonts w:ascii="Arial" w:eastAsia="Times New Roman" w:hAnsi="Arial" w:cs="Arial"/>
                <w:lang w:val="es-VE" w:eastAsia="es-VE"/>
              </w:rPr>
              <w:t>40.0</w:t>
            </w:r>
          </w:p>
        </w:tc>
      </w:tr>
      <w:tr w:rsidR="005845EF" w:rsidRPr="007D696F" w:rsidTr="004756D2">
        <w:trPr>
          <w:trHeight w:val="304"/>
          <w:jc w:val="center"/>
        </w:trPr>
        <w:tc>
          <w:tcPr>
            <w:tcW w:w="3540" w:type="dxa"/>
            <w:tcBorders>
              <w:bottom w:val="single" w:sz="4" w:space="0" w:color="auto"/>
            </w:tcBorders>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b/>
                <w:lang w:val="es-VE" w:eastAsia="es-VE"/>
              </w:rPr>
            </w:pPr>
            <w:r w:rsidRPr="007D696F">
              <w:rPr>
                <w:rFonts w:ascii="Arial" w:eastAsia="Times New Roman" w:hAnsi="Arial" w:cs="Arial"/>
                <w:b/>
                <w:lang w:val="es-VE" w:eastAsia="es-VE"/>
              </w:rPr>
              <w:t>ID18</w:t>
            </w:r>
          </w:p>
        </w:tc>
        <w:tc>
          <w:tcPr>
            <w:tcW w:w="1200" w:type="dxa"/>
            <w:tcBorders>
              <w:bottom w:val="single" w:sz="4" w:space="0" w:color="auto"/>
            </w:tcBorders>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val="es-VE" w:eastAsia="es-VE"/>
              </w:rPr>
            </w:pPr>
            <w:r w:rsidRPr="007D696F">
              <w:rPr>
                <w:rFonts w:ascii="Arial" w:eastAsia="Times New Roman" w:hAnsi="Arial" w:cs="Arial"/>
                <w:lang w:val="es-VE" w:eastAsia="es-VE"/>
              </w:rPr>
              <w:t>21</w:t>
            </w:r>
          </w:p>
        </w:tc>
        <w:tc>
          <w:tcPr>
            <w:tcW w:w="1200" w:type="dxa"/>
            <w:tcBorders>
              <w:bottom w:val="single" w:sz="4" w:space="0" w:color="auto"/>
            </w:tcBorders>
            <w:shd w:val="clear" w:color="auto" w:fill="auto"/>
            <w:noWrap/>
            <w:vAlign w:val="bottom"/>
            <w:hideMark/>
          </w:tcPr>
          <w:p w:rsidR="004756D2" w:rsidRPr="007D696F" w:rsidRDefault="004756D2" w:rsidP="00E35EE3">
            <w:pPr>
              <w:spacing w:after="0" w:line="276" w:lineRule="auto"/>
              <w:jc w:val="both"/>
              <w:rPr>
                <w:rFonts w:ascii="Arial" w:eastAsia="Times New Roman" w:hAnsi="Arial" w:cs="Arial"/>
                <w:lang w:val="es-VE" w:eastAsia="es-VE"/>
              </w:rPr>
            </w:pPr>
            <w:r w:rsidRPr="007D696F">
              <w:rPr>
                <w:rFonts w:ascii="Arial" w:eastAsia="Times New Roman" w:hAnsi="Arial" w:cs="Arial"/>
                <w:lang w:val="es-VE" w:eastAsia="es-VE"/>
              </w:rPr>
              <w:t>24.7</w:t>
            </w:r>
          </w:p>
        </w:tc>
      </w:tr>
    </w:tbl>
    <w:p w:rsidR="004756D2" w:rsidRPr="007D696F" w:rsidRDefault="004756D2" w:rsidP="00E35EE3">
      <w:pPr>
        <w:spacing w:after="200" w:line="276" w:lineRule="auto"/>
        <w:jc w:val="both"/>
        <w:rPr>
          <w:rFonts w:ascii="Arial" w:eastAsia="Times New Roman" w:hAnsi="Arial" w:cs="Arial"/>
          <w:u w:val="single"/>
          <w:lang w:val="es-VE" w:eastAsia="es-VE"/>
        </w:rPr>
      </w:pPr>
      <w:r w:rsidRPr="007D696F">
        <w:rPr>
          <w:rFonts w:ascii="Arial" w:eastAsia="Times New Roman" w:hAnsi="Arial" w:cs="Arial"/>
          <w:b/>
          <w:lang w:val="es-VE" w:eastAsia="es-VE"/>
        </w:rPr>
        <w:t xml:space="preserve">      </w:t>
      </w:r>
      <w:r w:rsidRPr="007D696F">
        <w:rPr>
          <w:rFonts w:ascii="Arial" w:eastAsia="Times New Roman" w:hAnsi="Arial" w:cs="Arial"/>
          <w:u w:val="single"/>
          <w:lang w:val="es-VE" w:eastAsia="es-VE"/>
        </w:rPr>
        <w:t>Fuente:</w:t>
      </w:r>
      <w:r w:rsidRPr="007D696F">
        <w:rPr>
          <w:rFonts w:ascii="Arial" w:eastAsia="Times New Roman" w:hAnsi="Arial" w:cs="Arial"/>
          <w:lang w:val="es-VE" w:eastAsia="es-VE"/>
        </w:rPr>
        <w:t xml:space="preserve"> Historia Clínica</w:t>
      </w:r>
    </w:p>
    <w:p w:rsidR="004756D2" w:rsidRPr="007D696F" w:rsidRDefault="00D87AD6" w:rsidP="00E35EE3">
      <w:pPr>
        <w:spacing w:before="100" w:beforeAutospacing="1" w:after="100" w:afterAutospacing="1" w:line="276" w:lineRule="auto"/>
        <w:jc w:val="both"/>
        <w:rPr>
          <w:rFonts w:ascii="Arial" w:eastAsia="Times New Roman" w:hAnsi="Arial" w:cs="Arial"/>
          <w:lang w:val="es-CU"/>
        </w:rPr>
      </w:pPr>
      <w:r w:rsidRPr="007D696F">
        <w:rPr>
          <w:rFonts w:ascii="Arial" w:eastAsia="Times New Roman" w:hAnsi="Arial" w:cs="Arial"/>
          <w:lang w:val="es-VE" w:eastAsia="es-VE"/>
        </w:rPr>
        <w:t>En la tabla 6 se muestra que los puntos acupunturales que con mayor frecuencia se emplearon en los pacientes migrañosos para la implantación de catgut cromado fueron Ig4 (87.0%), E36 (69.0%) y TF5 (64.0%). El punto menos empleado fue ID18 con un 24.7%.</w:t>
      </w:r>
    </w:p>
    <w:p w:rsidR="004756D2" w:rsidRPr="007D696F" w:rsidRDefault="004756D2" w:rsidP="00E35EE3">
      <w:pPr>
        <w:pBdr>
          <w:bottom w:val="single" w:sz="4" w:space="4" w:color="4F81BD"/>
        </w:pBdr>
        <w:spacing w:before="200" w:after="280" w:line="276" w:lineRule="auto"/>
        <w:ind w:right="936"/>
        <w:jc w:val="both"/>
        <w:rPr>
          <w:rFonts w:ascii="Arial" w:hAnsi="Arial" w:cs="Arial"/>
          <w:b/>
          <w:bCs/>
          <w:iCs/>
        </w:rPr>
      </w:pPr>
      <w:r w:rsidRPr="007D696F">
        <w:rPr>
          <w:rFonts w:ascii="Arial" w:hAnsi="Arial" w:cs="Arial"/>
          <w:b/>
          <w:bCs/>
          <w:iCs/>
        </w:rPr>
        <w:t>DISCUSIÓN</w:t>
      </w:r>
    </w:p>
    <w:p w:rsidR="004756D2" w:rsidRPr="007D696F" w:rsidRDefault="004756D2" w:rsidP="00E35EE3">
      <w:pPr>
        <w:spacing w:before="100" w:beforeAutospacing="1" w:after="100" w:afterAutospacing="1" w:line="276" w:lineRule="auto"/>
        <w:ind w:right="-1"/>
        <w:jc w:val="both"/>
        <w:rPr>
          <w:rFonts w:ascii="Arial" w:eastAsia="Times New Roman" w:hAnsi="Arial" w:cs="Arial"/>
          <w:vertAlign w:val="superscript"/>
          <w:lang w:val="es-ES_tradnl" w:eastAsia="es-ES_tradnl"/>
        </w:rPr>
      </w:pPr>
      <w:r w:rsidRPr="007D696F">
        <w:rPr>
          <w:rFonts w:ascii="Arial" w:eastAsia="Times New Roman" w:hAnsi="Arial" w:cs="Arial"/>
          <w:lang w:val="es-ES_tradnl" w:eastAsia="es-ES_tradnl"/>
        </w:rPr>
        <w:t xml:space="preserve">En la tabla 1 se mostró la distribución de los pacientes con Cefalea Migrañosa según sexo y grupos etarios. Se encontró que la mayor parte de los pacientes pertenecían al sexo femenino, este resultado coincide con otros estudios nacionales  e internacionales consultados. </w:t>
      </w:r>
      <w:r w:rsidR="00F4346A" w:rsidRPr="007D696F">
        <w:rPr>
          <w:rFonts w:ascii="Arial" w:eastAsia="Times New Roman" w:hAnsi="Arial" w:cs="Arial"/>
          <w:vertAlign w:val="superscript"/>
          <w:lang w:val="es-ES_tradnl" w:eastAsia="es-ES_tradnl"/>
        </w:rPr>
        <w:t>22</w:t>
      </w:r>
      <w:r w:rsidR="00B80B34" w:rsidRPr="007D696F">
        <w:rPr>
          <w:rFonts w:ascii="Arial" w:eastAsia="Times New Roman" w:hAnsi="Arial" w:cs="Arial"/>
          <w:vertAlign w:val="superscript"/>
          <w:lang w:val="es-ES_tradnl" w:eastAsia="es-ES_tradnl"/>
        </w:rPr>
        <w:t>,23</w:t>
      </w:r>
      <w:r w:rsidRPr="007D696F">
        <w:rPr>
          <w:rFonts w:ascii="Arial" w:eastAsia="Times New Roman" w:hAnsi="Arial" w:cs="Arial"/>
          <w:vertAlign w:val="superscript"/>
          <w:lang w:val="es-ES_tradnl" w:eastAsia="es-ES_tradnl"/>
        </w:rPr>
        <w:t xml:space="preserve"> </w:t>
      </w:r>
    </w:p>
    <w:p w:rsidR="004756D2" w:rsidRPr="007D696F" w:rsidRDefault="004756D2" w:rsidP="00E35EE3">
      <w:pPr>
        <w:spacing w:before="100" w:beforeAutospacing="1" w:after="100" w:afterAutospacing="1" w:line="276" w:lineRule="auto"/>
        <w:ind w:right="-1"/>
        <w:jc w:val="both"/>
        <w:rPr>
          <w:rFonts w:ascii="Arial" w:eastAsia="Times New Roman" w:hAnsi="Arial" w:cs="Arial"/>
          <w:vertAlign w:val="superscript"/>
          <w:lang w:val="es-ES_tradnl" w:eastAsia="es-ES_tradnl"/>
        </w:rPr>
      </w:pPr>
      <w:r w:rsidRPr="007D696F">
        <w:rPr>
          <w:rFonts w:ascii="Arial" w:eastAsia="Times New Roman" w:hAnsi="Arial" w:cs="Arial"/>
          <w:lang w:val="es-ES_tradnl" w:eastAsia="es-ES_tradnl"/>
        </w:rPr>
        <w:t xml:space="preserve">Algunas investigaciones sobre este </w:t>
      </w:r>
      <w:r w:rsidR="00B80B34" w:rsidRPr="007D696F">
        <w:rPr>
          <w:rFonts w:ascii="Arial" w:eastAsia="Times New Roman" w:hAnsi="Arial" w:cs="Arial"/>
          <w:lang w:val="es-ES_tradnl" w:eastAsia="es-ES_tradnl"/>
        </w:rPr>
        <w:t>tema como</w:t>
      </w:r>
      <w:r w:rsidRPr="007D696F">
        <w:rPr>
          <w:rFonts w:ascii="Arial" w:eastAsia="Times New Roman" w:hAnsi="Arial" w:cs="Arial"/>
          <w:lang w:val="es-ES_tradnl" w:eastAsia="es-ES_tradnl"/>
        </w:rPr>
        <w:t xml:space="preserve"> la de </w:t>
      </w:r>
      <w:r w:rsidRPr="007D696F">
        <w:rPr>
          <w:rFonts w:ascii="Arial" w:eastAsia="Times New Roman" w:hAnsi="Arial" w:cs="Arial"/>
          <w:lang w:eastAsia="es-ES_tradnl"/>
        </w:rPr>
        <w:t>Murthy S. en Chile,</w:t>
      </w:r>
      <w:r w:rsidRPr="007D696F">
        <w:rPr>
          <w:rFonts w:ascii="Arial" w:eastAsia="Times New Roman" w:hAnsi="Arial" w:cs="Arial"/>
          <w:lang w:val="es-ES_tradnl" w:eastAsia="es-ES_tradnl"/>
        </w:rPr>
        <w:t xml:space="preserve"> </w:t>
      </w:r>
      <w:r w:rsidRPr="007D696F">
        <w:rPr>
          <w:rFonts w:ascii="Arial" w:eastAsia="Times New Roman" w:hAnsi="Arial" w:cs="Arial"/>
          <w:vertAlign w:val="superscript"/>
          <w:lang w:val="es-ES_tradnl" w:eastAsia="es-ES_tradnl"/>
        </w:rPr>
        <w:t xml:space="preserve">12,23 </w:t>
      </w:r>
      <w:r w:rsidRPr="007D696F">
        <w:rPr>
          <w:rFonts w:ascii="Arial" w:eastAsia="Times New Roman" w:hAnsi="Arial" w:cs="Arial"/>
          <w:lang w:val="es-ES_tradnl" w:eastAsia="es-ES_tradnl"/>
        </w:rPr>
        <w:t xml:space="preserve">exponen que la mayor afectación del sexo femenino podría deberse a la presencia de factores desencadenantes adicionales que no comparten ambos sexos, </w:t>
      </w:r>
      <w:r w:rsidR="00F4346A" w:rsidRPr="007D696F">
        <w:rPr>
          <w:rFonts w:ascii="Arial" w:eastAsia="Times New Roman" w:hAnsi="Arial" w:cs="Arial"/>
          <w:lang w:val="es-ES_tradnl" w:eastAsia="es-ES_tradnl"/>
        </w:rPr>
        <w:t>como los períodos menstruales.</w:t>
      </w:r>
    </w:p>
    <w:p w:rsidR="0030731B" w:rsidRPr="007D696F" w:rsidRDefault="004756D2" w:rsidP="00E35EE3">
      <w:pPr>
        <w:spacing w:before="100" w:beforeAutospacing="1" w:after="100" w:afterAutospacing="1" w:line="276" w:lineRule="auto"/>
        <w:ind w:right="-1"/>
        <w:jc w:val="both"/>
        <w:rPr>
          <w:rFonts w:ascii="Arial" w:eastAsia="Times New Roman" w:hAnsi="Arial" w:cs="Arial"/>
          <w:lang w:val="es-ES_tradnl" w:eastAsia="es-ES_tradnl"/>
        </w:rPr>
      </w:pPr>
      <w:r w:rsidRPr="007D696F">
        <w:rPr>
          <w:rFonts w:ascii="Arial" w:eastAsia="Times New Roman" w:hAnsi="Arial" w:cs="Arial"/>
          <w:lang w:val="es-ES_tradnl" w:eastAsia="es-ES_tradnl"/>
        </w:rPr>
        <w:t xml:space="preserve">En los países de América Latina, y también en otras partes del mundo, existe un componente social establecido a lo largo del tiempo, de manera cultural y tradicional, que coloca a la mujer como la responsable de las labores del hogar y de velar por la familia. Con el ya no tan reciente advenimiento de la emancipación femenina, la mujer a adicionado a sus funciones como ama de casa el ejercicio de labores de índole profesional, o sea, se ha convertido además en obrera, campesina, o profesional, sumándose de esta manera más responsabilidades, lo que podría concluir en un aumento del estrés y demás tensiones psicológicas para este sexo. </w:t>
      </w:r>
    </w:p>
    <w:p w:rsidR="004756D2" w:rsidRPr="007D696F" w:rsidRDefault="004756D2" w:rsidP="00E35EE3">
      <w:pPr>
        <w:spacing w:before="100" w:beforeAutospacing="1" w:after="100" w:afterAutospacing="1" w:line="276" w:lineRule="auto"/>
        <w:ind w:right="-1"/>
        <w:jc w:val="both"/>
        <w:rPr>
          <w:rFonts w:ascii="Arial" w:eastAsia="Times New Roman" w:hAnsi="Arial" w:cs="Arial"/>
          <w:vertAlign w:val="superscript"/>
          <w:lang w:val="es-VE" w:eastAsia="es-VE"/>
        </w:rPr>
      </w:pPr>
      <w:r w:rsidRPr="007D696F">
        <w:rPr>
          <w:rFonts w:ascii="Arial" w:eastAsia="Times New Roman" w:hAnsi="Arial" w:cs="Arial"/>
          <w:lang w:val="es-VE" w:eastAsia="es-VE"/>
        </w:rPr>
        <w:t>En la tabla también se mostró que el grupo etario más a</w:t>
      </w:r>
      <w:r w:rsidR="00B80B34" w:rsidRPr="007D696F">
        <w:rPr>
          <w:rFonts w:ascii="Arial" w:eastAsia="Times New Roman" w:hAnsi="Arial" w:cs="Arial"/>
          <w:lang w:val="es-VE" w:eastAsia="es-VE"/>
        </w:rPr>
        <w:t>fectado fue</w:t>
      </w:r>
      <w:r w:rsidRPr="007D696F">
        <w:rPr>
          <w:rFonts w:ascii="Arial" w:eastAsia="Times New Roman" w:hAnsi="Arial" w:cs="Arial"/>
          <w:lang w:val="es-VE" w:eastAsia="es-VE"/>
        </w:rPr>
        <w:t xml:space="preserve"> el comprendido entre las edades de 30-39 años para ambos sexos. En el sexo femenino de forma particular se encontró que las edades más afectadas fueron de 40-49 años, y en el caso del sexo masculino de 30-39 años. Los resultados coinciden con lo hallado en la literatura nacional. </w:t>
      </w:r>
      <w:r w:rsidR="00F4346A" w:rsidRPr="007D696F">
        <w:rPr>
          <w:rFonts w:ascii="Arial" w:eastAsia="Times New Roman" w:hAnsi="Arial" w:cs="Arial"/>
          <w:position w:val="7"/>
          <w:vertAlign w:val="superscript"/>
          <w:lang w:val="es-VE" w:eastAsia="es-VE"/>
        </w:rPr>
        <w:t>24</w:t>
      </w:r>
      <w:r w:rsidRPr="007D696F">
        <w:rPr>
          <w:rFonts w:ascii="Arial" w:eastAsia="Times New Roman" w:hAnsi="Arial" w:cs="Arial"/>
          <w:lang w:val="es-VE" w:eastAsia="es-VE"/>
        </w:rPr>
        <w:t xml:space="preserve"> Sin embargo en estudios realizados en Barcelona,</w:t>
      </w:r>
      <w:r w:rsidR="00F4346A" w:rsidRPr="007D696F">
        <w:rPr>
          <w:rFonts w:ascii="Arial" w:eastAsia="Times New Roman" w:hAnsi="Arial" w:cs="Arial"/>
          <w:vertAlign w:val="superscript"/>
          <w:lang w:val="es-VE" w:eastAsia="es-VE"/>
        </w:rPr>
        <w:t>25</w:t>
      </w:r>
      <w:r w:rsidRPr="007D696F">
        <w:rPr>
          <w:rFonts w:ascii="Arial" w:eastAsia="Times New Roman" w:hAnsi="Arial" w:cs="Arial"/>
          <w:vertAlign w:val="superscript"/>
          <w:lang w:val="es-VE" w:eastAsia="es-VE"/>
        </w:rPr>
        <w:t xml:space="preserve"> </w:t>
      </w:r>
      <w:r w:rsidRPr="007D696F">
        <w:rPr>
          <w:rFonts w:ascii="Arial" w:eastAsia="Times New Roman" w:hAnsi="Arial" w:cs="Arial"/>
          <w:lang w:val="es-VE" w:eastAsia="es-VE"/>
        </w:rPr>
        <w:t xml:space="preserve">específicamente el grupo de edades más representado fue el de </w:t>
      </w:r>
      <w:smartTag w:uri="urn:schemas-microsoft-com:office:smarttags" w:element="metricconverter">
        <w:smartTagPr>
          <w:attr w:name="ProductID" w:val="25 a"/>
        </w:smartTagPr>
        <w:r w:rsidRPr="007D696F">
          <w:rPr>
            <w:rFonts w:ascii="Arial" w:eastAsia="Times New Roman" w:hAnsi="Arial" w:cs="Arial"/>
            <w:lang w:val="es-VE" w:eastAsia="es-VE"/>
          </w:rPr>
          <w:t>25 a</w:t>
        </w:r>
      </w:smartTag>
      <w:r w:rsidRPr="007D696F">
        <w:rPr>
          <w:rFonts w:ascii="Arial" w:eastAsia="Times New Roman" w:hAnsi="Arial" w:cs="Arial"/>
          <w:lang w:val="es-VE" w:eastAsia="es-VE"/>
        </w:rPr>
        <w:t xml:space="preserve"> 34 años. Esta diferencia, que no es tan sustancial,  pudiera ser atribuida a que actualmente en nuestro país las nuevas generaciones como resultado de un mayor nivel educativo y cultural definen su vida personal, familiar y laboral en las edades de 30-39 años, hecho este que no es absoluto.</w:t>
      </w:r>
    </w:p>
    <w:p w:rsidR="004756D2" w:rsidRPr="007D696F" w:rsidRDefault="004756D2" w:rsidP="00E35EE3">
      <w:pPr>
        <w:spacing w:after="200" w:line="276" w:lineRule="auto"/>
        <w:jc w:val="both"/>
        <w:rPr>
          <w:rFonts w:ascii="Arial" w:eastAsia="Times New Roman" w:hAnsi="Arial" w:cs="Arial"/>
          <w:vertAlign w:val="superscript"/>
          <w:lang w:val="es-VE" w:eastAsia="es-VE"/>
        </w:rPr>
      </w:pPr>
      <w:r w:rsidRPr="007D696F">
        <w:rPr>
          <w:rFonts w:ascii="Arial" w:eastAsia="Times New Roman" w:hAnsi="Arial" w:cs="Arial"/>
          <w:lang w:val="es-VE" w:eastAsia="es-VE"/>
        </w:rPr>
        <w:lastRenderedPageBreak/>
        <w:t xml:space="preserve">En la tabla 2 se encontró que el mayor porciento de los pacientes afectados de ambos sexos vivían en zonas urbanas. Este resultado coincide con lo </w:t>
      </w:r>
      <w:r w:rsidR="00B80B34" w:rsidRPr="007D696F">
        <w:rPr>
          <w:rFonts w:ascii="Arial" w:eastAsia="Times New Roman" w:hAnsi="Arial" w:cs="Arial"/>
          <w:lang w:val="es-VE" w:eastAsia="es-VE"/>
        </w:rPr>
        <w:t>reportado en la literatura revisada.</w:t>
      </w:r>
      <w:r w:rsidR="00F4346A" w:rsidRPr="007D696F">
        <w:rPr>
          <w:rFonts w:ascii="Arial" w:eastAsia="Times New Roman" w:hAnsi="Arial" w:cs="Arial"/>
          <w:vertAlign w:val="superscript"/>
          <w:lang w:val="es-VE" w:eastAsia="es-VE"/>
        </w:rPr>
        <w:t>23</w:t>
      </w:r>
      <w:r w:rsidR="00B80B34" w:rsidRPr="007D696F">
        <w:rPr>
          <w:rFonts w:ascii="Arial" w:eastAsia="Times New Roman" w:hAnsi="Arial" w:cs="Arial"/>
          <w:vertAlign w:val="superscript"/>
          <w:lang w:val="es-VE" w:eastAsia="es-VE"/>
        </w:rPr>
        <w:t xml:space="preserve"> </w:t>
      </w:r>
      <w:r w:rsidRPr="007D696F">
        <w:rPr>
          <w:rFonts w:ascii="Arial" w:eastAsia="Times New Roman" w:hAnsi="Arial" w:cs="Arial"/>
          <w:lang w:val="es-VE" w:eastAsia="es-VE"/>
        </w:rPr>
        <w:t xml:space="preserve">Este resultado podría deberse a que en las zonas urbanizadas existe mayor contaminación, ruidos y el desarrollo diario resulta más agitado. </w:t>
      </w:r>
    </w:p>
    <w:p w:rsidR="004756D2" w:rsidRPr="007D696F" w:rsidRDefault="004756D2" w:rsidP="00E35EE3">
      <w:pPr>
        <w:spacing w:after="200" w:line="276" w:lineRule="auto"/>
        <w:jc w:val="both"/>
        <w:rPr>
          <w:rFonts w:ascii="Arial" w:eastAsia="Times New Roman" w:hAnsi="Arial" w:cs="Arial"/>
          <w:lang w:val="es-VE" w:eastAsia="es-VE"/>
        </w:rPr>
      </w:pPr>
      <w:r w:rsidRPr="007D696F">
        <w:rPr>
          <w:rFonts w:ascii="Arial" w:eastAsia="Times New Roman" w:hAnsi="Arial" w:cs="Arial"/>
          <w:lang w:val="es-VE" w:eastAsia="es-VE"/>
        </w:rPr>
        <w:t>En la tabla 3 se representa la ocupación por sexo de los pacientes migañosos tratados con implantación de catgut cromado. Se encontró que los más afectados en ambos sexos fueron los profesionales, seguidos de los pacientes jubilados. La menor cantidad de pacientes eran estudiantes. Disímiles son las actividades que realizan las personas que padecen esta enfermedad en todo el mundo,</w:t>
      </w:r>
      <w:r w:rsidRPr="007D696F">
        <w:rPr>
          <w:rFonts w:ascii="Arial" w:eastAsia="Times New Roman" w:hAnsi="Arial" w:cs="Arial"/>
          <w:vertAlign w:val="superscript"/>
          <w:lang w:val="es-VE" w:eastAsia="es-VE"/>
        </w:rPr>
        <w:t>19</w:t>
      </w:r>
      <w:r w:rsidRPr="007D696F">
        <w:rPr>
          <w:rFonts w:ascii="Arial" w:eastAsia="Times New Roman" w:hAnsi="Arial" w:cs="Arial"/>
          <w:lang w:val="es-VE" w:eastAsia="es-VE"/>
        </w:rPr>
        <w:t xml:space="preserve"> sin embargo este resultado podría deberse al estrés que sufren ambos grupos, el primero por las responsabilidades de su profesión y el segundo probablemente por los sentimient</w:t>
      </w:r>
      <w:r w:rsidR="00056961" w:rsidRPr="007D696F">
        <w:rPr>
          <w:rFonts w:ascii="Arial" w:eastAsia="Times New Roman" w:hAnsi="Arial" w:cs="Arial"/>
          <w:lang w:val="es-VE" w:eastAsia="es-VE"/>
        </w:rPr>
        <w:t>os y preocupaciones relacionados</w:t>
      </w:r>
      <w:r w:rsidRPr="007D696F">
        <w:rPr>
          <w:rFonts w:ascii="Arial" w:eastAsia="Times New Roman" w:hAnsi="Arial" w:cs="Arial"/>
          <w:lang w:val="es-VE" w:eastAsia="es-VE"/>
        </w:rPr>
        <w:t xml:space="preserve"> con el </w:t>
      </w:r>
      <w:r w:rsidR="00F4346A" w:rsidRPr="007D696F">
        <w:rPr>
          <w:rFonts w:ascii="Arial" w:eastAsia="Times New Roman" w:hAnsi="Arial" w:cs="Arial"/>
          <w:lang w:val="es-VE" w:eastAsia="es-VE"/>
        </w:rPr>
        <w:t>envejecimiento</w:t>
      </w:r>
      <w:r w:rsidRPr="007D696F">
        <w:rPr>
          <w:rFonts w:ascii="Arial" w:eastAsia="Times New Roman" w:hAnsi="Arial" w:cs="Arial"/>
          <w:lang w:val="es-VE" w:eastAsia="es-VE"/>
        </w:rPr>
        <w:t>. Estos resultados coincidieron con los de otras investigaciones.</w:t>
      </w:r>
      <w:r w:rsidR="00F4346A" w:rsidRPr="007D696F">
        <w:rPr>
          <w:rFonts w:ascii="Arial" w:eastAsia="Times New Roman" w:hAnsi="Arial" w:cs="Arial"/>
          <w:vertAlign w:val="superscript"/>
          <w:lang w:val="es-VE" w:eastAsia="es-VE"/>
        </w:rPr>
        <w:t>21,13,25</w:t>
      </w:r>
    </w:p>
    <w:p w:rsidR="004756D2" w:rsidRPr="007D696F" w:rsidRDefault="004756D2" w:rsidP="00E35EE3">
      <w:pPr>
        <w:spacing w:after="200" w:line="276" w:lineRule="auto"/>
        <w:jc w:val="both"/>
        <w:rPr>
          <w:rFonts w:ascii="Arial" w:eastAsia="Times New Roman" w:hAnsi="Arial" w:cs="Arial"/>
          <w:lang w:val="es-VE" w:eastAsia="es-VE"/>
        </w:rPr>
      </w:pPr>
      <w:r w:rsidRPr="007D696F">
        <w:rPr>
          <w:rFonts w:ascii="Arial" w:eastAsia="Times New Roman" w:hAnsi="Arial" w:cs="Arial"/>
          <w:lang w:val="es-VE" w:eastAsia="es-VE"/>
        </w:rPr>
        <w:t xml:space="preserve">En la tabla 4 se encontró que el principal factor desencadenante de </w:t>
      </w:r>
      <w:r w:rsidR="00056961" w:rsidRPr="007D696F">
        <w:rPr>
          <w:rFonts w:ascii="Arial" w:eastAsia="Times New Roman" w:hAnsi="Arial" w:cs="Arial"/>
          <w:lang w:val="es-VE" w:eastAsia="es-VE"/>
        </w:rPr>
        <w:t>la cefalea</w:t>
      </w:r>
      <w:r w:rsidRPr="007D696F">
        <w:rPr>
          <w:rFonts w:ascii="Arial" w:eastAsia="Times New Roman" w:hAnsi="Arial" w:cs="Arial"/>
          <w:lang w:val="es-VE" w:eastAsia="es-VE"/>
        </w:rPr>
        <w:t xml:space="preserve"> migrañosa en los pacientes tratados con impla</w:t>
      </w:r>
      <w:r w:rsidR="00056961" w:rsidRPr="007D696F">
        <w:rPr>
          <w:rFonts w:ascii="Arial" w:eastAsia="Times New Roman" w:hAnsi="Arial" w:cs="Arial"/>
          <w:lang w:val="es-VE" w:eastAsia="es-VE"/>
        </w:rPr>
        <w:t>ntación de catgut cromado fue el factor psicológico</w:t>
      </w:r>
      <w:r w:rsidRPr="007D696F">
        <w:rPr>
          <w:rFonts w:ascii="Arial" w:eastAsia="Times New Roman" w:hAnsi="Arial" w:cs="Arial"/>
          <w:lang w:val="es-VE" w:eastAsia="es-VE"/>
        </w:rPr>
        <w:t xml:space="preserve"> (estrés, tensión emocional), seguido de los alimentos y los olores respectivamente. El factor desencadenante que con menor frecuencia se presentó fue el designado con la categoría de </w:t>
      </w:r>
      <w:r w:rsidR="00056961" w:rsidRPr="007D696F">
        <w:rPr>
          <w:rFonts w:ascii="Arial" w:eastAsia="Times New Roman" w:hAnsi="Arial" w:cs="Arial"/>
          <w:lang w:val="es-VE" w:eastAsia="es-VE"/>
        </w:rPr>
        <w:t>otros (luces, ruidos, etc).  El factor psicológico</w:t>
      </w:r>
      <w:r w:rsidRPr="007D696F">
        <w:rPr>
          <w:rFonts w:ascii="Arial" w:eastAsia="Times New Roman" w:hAnsi="Arial" w:cs="Arial"/>
          <w:lang w:val="es-VE" w:eastAsia="es-VE"/>
        </w:rPr>
        <w:t>, como principal factor desencadenante coincidió con otros estudios,</w:t>
      </w:r>
      <w:r w:rsidR="00F4346A" w:rsidRPr="007D696F">
        <w:rPr>
          <w:rFonts w:ascii="Arial" w:eastAsia="Times New Roman" w:hAnsi="Arial" w:cs="Arial"/>
          <w:vertAlign w:val="superscript"/>
          <w:lang w:val="es-VE" w:eastAsia="es-VE"/>
        </w:rPr>
        <w:t>22,23</w:t>
      </w:r>
      <w:r w:rsidRPr="007D696F">
        <w:rPr>
          <w:rFonts w:ascii="Arial" w:eastAsia="Times New Roman" w:hAnsi="Arial" w:cs="Arial"/>
          <w:vertAlign w:val="superscript"/>
          <w:lang w:val="es-VE" w:eastAsia="es-VE"/>
        </w:rPr>
        <w:t xml:space="preserve"> </w:t>
      </w:r>
      <w:r w:rsidRPr="007D696F">
        <w:rPr>
          <w:rFonts w:ascii="Arial" w:eastAsia="Times New Roman" w:hAnsi="Arial" w:cs="Arial"/>
          <w:lang w:val="es-VE" w:eastAsia="es-VE"/>
        </w:rPr>
        <w:t>sin embargo no coinciden los otros factores encontrados, pues en estos estudios consultados se sitúan como segundo y tercer factores más frecuentes los trastornos del sueños y  la alimentación respectivamente.</w:t>
      </w:r>
    </w:p>
    <w:p w:rsidR="00F72E2E" w:rsidRPr="007D696F" w:rsidRDefault="004756D2" w:rsidP="00E35EE3">
      <w:pPr>
        <w:widowControl w:val="0"/>
        <w:suppressAutoHyphens/>
        <w:spacing w:after="120" w:line="276" w:lineRule="auto"/>
        <w:jc w:val="both"/>
        <w:rPr>
          <w:rFonts w:ascii="Arial" w:eastAsia="Arial Unicode MS" w:hAnsi="Arial" w:cs="Arial"/>
          <w:kern w:val="1"/>
          <w:vertAlign w:val="superscript"/>
          <w:lang w:val="es-ES_tradnl" w:eastAsia="es-ES"/>
        </w:rPr>
      </w:pPr>
      <w:r w:rsidRPr="007D696F">
        <w:rPr>
          <w:rFonts w:ascii="Arial" w:eastAsia="Arial Unicode MS" w:hAnsi="Arial" w:cs="Arial"/>
          <w:kern w:val="1"/>
          <w:lang w:val="es-VE" w:eastAsia="es-ES"/>
        </w:rPr>
        <w:t>E</w:t>
      </w:r>
      <w:r w:rsidRPr="007D696F">
        <w:rPr>
          <w:rFonts w:ascii="Arial" w:eastAsia="Arial Unicode MS" w:hAnsi="Arial" w:cs="Arial"/>
          <w:kern w:val="1"/>
          <w:lang w:val="es-ES_tradnl" w:eastAsia="es-ES"/>
        </w:rPr>
        <w:t xml:space="preserve">n la literatura se reconoce la relación con los alimentos como una realidad práctica, ya que el paciente migrañoso, invoca con frecuencia determinados alimentos, o bien su forma de condimentación, como causa inmediata de la presentación de sus ataques. </w:t>
      </w:r>
      <w:r w:rsidR="00F4346A" w:rsidRPr="007D696F">
        <w:rPr>
          <w:rFonts w:ascii="Arial" w:eastAsia="Arial Unicode MS" w:hAnsi="Arial" w:cs="Arial"/>
          <w:kern w:val="1"/>
          <w:vertAlign w:val="superscript"/>
          <w:lang w:val="es-ES_tradnl" w:eastAsia="es-ES"/>
        </w:rPr>
        <w:t>19</w:t>
      </w:r>
      <w:r w:rsidRPr="007D696F">
        <w:rPr>
          <w:rFonts w:ascii="Arial" w:eastAsia="Arial Unicode MS" w:hAnsi="Arial" w:cs="Arial"/>
          <w:kern w:val="1"/>
          <w:lang w:val="es-ES_tradnl" w:eastAsia="es-ES"/>
        </w:rPr>
        <w:t xml:space="preserve"> Los productos reconocidos como gatillo son múltiples y de carácter muy diverso. Se registra un predominio estadístico, para los derivados del cacao, algunos derivados lácteos, cítricos, frutos secos y una larga lista que  alcanza hasta 65 elementos dietéticos distintos, además de condimentos y conservantes. Sin embargo, el porcentaje de pacientes y de productos, para los que existe una relación causal clara y permanente, entre s</w:t>
      </w:r>
      <w:r w:rsidR="00F72E2E" w:rsidRPr="007D696F">
        <w:rPr>
          <w:rFonts w:ascii="Arial" w:eastAsia="Arial Unicode MS" w:hAnsi="Arial" w:cs="Arial"/>
          <w:kern w:val="1"/>
          <w:lang w:val="es-ES_tradnl" w:eastAsia="es-ES"/>
        </w:rPr>
        <w:t>u ingesta y la crisis, es bajo.</w:t>
      </w:r>
      <w:r w:rsidR="00F72E2E" w:rsidRPr="007D696F">
        <w:rPr>
          <w:rFonts w:ascii="Arial" w:eastAsia="Arial Unicode MS" w:hAnsi="Arial" w:cs="Arial"/>
          <w:kern w:val="1"/>
          <w:vertAlign w:val="superscript"/>
          <w:lang w:val="es-ES_tradnl" w:eastAsia="es-ES"/>
        </w:rPr>
        <w:t>7,13</w:t>
      </w:r>
    </w:p>
    <w:p w:rsidR="004756D2" w:rsidRPr="007D696F" w:rsidRDefault="004756D2" w:rsidP="00E35EE3">
      <w:pPr>
        <w:widowControl w:val="0"/>
        <w:suppressAutoHyphens/>
        <w:spacing w:after="120" w:line="276" w:lineRule="auto"/>
        <w:jc w:val="both"/>
        <w:rPr>
          <w:rFonts w:ascii="Arial" w:eastAsia="Arial Unicode MS" w:hAnsi="Arial" w:cs="Arial"/>
          <w:kern w:val="1"/>
          <w:vertAlign w:val="superscript"/>
          <w:lang w:val="es-ES_tradnl" w:eastAsia="es-ES"/>
        </w:rPr>
      </w:pPr>
      <w:r w:rsidRPr="007D696F">
        <w:rPr>
          <w:rFonts w:ascii="Arial" w:eastAsia="Arial Unicode MS" w:hAnsi="Arial" w:cs="Arial"/>
          <w:kern w:val="1"/>
          <w:lang w:val="es-ES_tradnl" w:eastAsia="es-ES"/>
        </w:rPr>
        <w:t xml:space="preserve">En la tabla 5 se encontró que la localización del dolor más frecuente es la hemicraneal, seguida de la difusa y por último se presentó la frontal. Estos resultados no coincidieron plenamente con </w:t>
      </w:r>
      <w:r w:rsidR="00056961" w:rsidRPr="007D696F">
        <w:rPr>
          <w:rFonts w:ascii="Arial" w:eastAsia="Arial Unicode MS" w:hAnsi="Arial" w:cs="Arial"/>
          <w:kern w:val="1"/>
          <w:lang w:val="es-ES_tradnl" w:eastAsia="es-ES"/>
        </w:rPr>
        <w:t xml:space="preserve">los planteados en otras investigaciones </w:t>
      </w:r>
      <w:r w:rsidRPr="007D696F">
        <w:rPr>
          <w:rFonts w:ascii="Arial" w:eastAsia="Arial Unicode MS" w:hAnsi="Arial" w:cs="Arial"/>
          <w:kern w:val="1"/>
          <w:lang w:val="es-ES_tradnl" w:eastAsia="es-ES"/>
        </w:rPr>
        <w:t xml:space="preserve">donde se expone como principal localización la difusa. </w:t>
      </w:r>
      <w:r w:rsidR="00F4346A" w:rsidRPr="007D696F">
        <w:rPr>
          <w:rFonts w:ascii="Arial" w:eastAsia="Arial Unicode MS" w:hAnsi="Arial" w:cs="Arial"/>
          <w:kern w:val="1"/>
          <w:vertAlign w:val="superscript"/>
          <w:lang w:val="es-ES_tradnl" w:eastAsia="es-ES"/>
        </w:rPr>
        <w:t>22,23</w:t>
      </w:r>
    </w:p>
    <w:p w:rsidR="004756D2" w:rsidRPr="007D696F" w:rsidRDefault="004756D2" w:rsidP="00E35EE3">
      <w:pPr>
        <w:widowControl w:val="0"/>
        <w:suppressAutoHyphens/>
        <w:spacing w:after="120" w:line="276" w:lineRule="auto"/>
        <w:jc w:val="both"/>
        <w:rPr>
          <w:rFonts w:ascii="Arial" w:eastAsia="Arial Unicode MS" w:hAnsi="Arial" w:cs="Arial"/>
          <w:kern w:val="1"/>
          <w:lang w:val="es-ES_tradnl" w:eastAsia="es-ES"/>
        </w:rPr>
      </w:pPr>
      <w:r w:rsidRPr="007D696F">
        <w:rPr>
          <w:rFonts w:ascii="Arial" w:eastAsia="Arial Unicode MS" w:hAnsi="Arial" w:cs="Arial"/>
          <w:kern w:val="1"/>
          <w:lang w:val="es-ES_tradnl" w:eastAsia="es-ES"/>
        </w:rPr>
        <w:t xml:space="preserve">En la literatura se plantea que, en algún momento evolutivo del ataque, entre 60% </w:t>
      </w:r>
      <w:r w:rsidRPr="007D696F">
        <w:rPr>
          <w:rFonts w:ascii="Arial" w:eastAsia="Arial Unicode MS" w:hAnsi="Arial" w:cs="Arial"/>
          <w:kern w:val="1"/>
          <w:position w:val="7"/>
          <w:lang w:val="es-ES_tradnl" w:eastAsia="es-ES"/>
        </w:rPr>
        <w:t xml:space="preserve"> </w:t>
      </w:r>
      <w:r w:rsidRPr="007D696F">
        <w:rPr>
          <w:rFonts w:ascii="Arial" w:eastAsia="Arial Unicode MS" w:hAnsi="Arial" w:cs="Arial"/>
          <w:kern w:val="1"/>
          <w:lang w:val="es-ES_tradnl" w:eastAsia="es-ES"/>
        </w:rPr>
        <w:t xml:space="preserve">y 80% de los pacientes alcanza  la topografía difusa. Según describen varios autores la localización del dolor suele ser cambiante en el transcurso de la crisis. </w:t>
      </w:r>
      <w:r w:rsidR="00F4346A" w:rsidRPr="007D696F">
        <w:rPr>
          <w:rFonts w:ascii="Arial" w:eastAsia="Arial Unicode MS" w:hAnsi="Arial" w:cs="Arial"/>
          <w:kern w:val="1"/>
          <w:vertAlign w:val="superscript"/>
          <w:lang w:val="es-ES_tradnl" w:eastAsia="es-ES"/>
        </w:rPr>
        <w:t>24</w:t>
      </w:r>
      <w:r w:rsidRPr="007D696F">
        <w:rPr>
          <w:rFonts w:ascii="Arial" w:eastAsia="Arial Unicode MS" w:hAnsi="Arial" w:cs="Arial"/>
          <w:kern w:val="1"/>
          <w:lang w:val="es-ES_tradnl" w:eastAsia="es-ES"/>
        </w:rPr>
        <w:t xml:space="preserve"> Como se expresó en los resultados la distribución hemicraneal y su expresión como latido doloroso son elementos diagnósticos.</w:t>
      </w:r>
      <w:r w:rsidR="00F4346A" w:rsidRPr="007D696F">
        <w:rPr>
          <w:rFonts w:ascii="Arial" w:eastAsia="Arial Unicode MS" w:hAnsi="Arial" w:cs="Arial"/>
          <w:kern w:val="1"/>
          <w:vertAlign w:val="superscript"/>
          <w:lang w:val="es-ES_tradnl" w:eastAsia="es-ES"/>
        </w:rPr>
        <w:t>19</w:t>
      </w:r>
    </w:p>
    <w:p w:rsidR="004756D2" w:rsidRPr="007D696F" w:rsidRDefault="004756D2" w:rsidP="00E35EE3">
      <w:pPr>
        <w:widowControl w:val="0"/>
        <w:suppressAutoHyphens/>
        <w:spacing w:after="120" w:line="276" w:lineRule="auto"/>
        <w:jc w:val="both"/>
        <w:rPr>
          <w:rFonts w:ascii="Arial" w:eastAsia="Arial Unicode MS" w:hAnsi="Arial" w:cs="Arial"/>
          <w:kern w:val="1"/>
          <w:vertAlign w:val="superscript"/>
          <w:lang w:val="es-ES_tradnl" w:eastAsia="es-ES"/>
        </w:rPr>
      </w:pPr>
      <w:r w:rsidRPr="007D696F">
        <w:rPr>
          <w:rFonts w:ascii="Arial" w:eastAsia="Arial Unicode MS" w:hAnsi="Arial" w:cs="Arial"/>
          <w:kern w:val="1"/>
          <w:lang w:val="es-ES_tradnl" w:eastAsia="es-ES"/>
        </w:rPr>
        <w:t>En la tabla 6 se mostró la distribución de los pacientes según los puntos acupunturales que  fue necesario usar en cada paciente. En la tabla se mostró que el punto más empleado fue Ig4, seguido de E36, y TG5. El punto menos empleado fue ID18, a pesar de que se describe como el p</w:t>
      </w:r>
      <w:r w:rsidR="00056961" w:rsidRPr="007D696F">
        <w:rPr>
          <w:rFonts w:ascii="Arial" w:eastAsia="Arial Unicode MS" w:hAnsi="Arial" w:cs="Arial"/>
          <w:kern w:val="1"/>
          <w:lang w:val="es-ES_tradnl" w:eastAsia="es-ES"/>
        </w:rPr>
        <w:t>unto más analgésico de la cara</w:t>
      </w:r>
      <w:r w:rsidRPr="007D696F">
        <w:rPr>
          <w:rFonts w:ascii="Arial" w:eastAsia="Arial Unicode MS" w:hAnsi="Arial" w:cs="Arial"/>
          <w:kern w:val="1"/>
          <w:lang w:val="es-ES_tradnl" w:eastAsia="es-ES"/>
        </w:rPr>
        <w:t>.</w:t>
      </w:r>
      <w:r w:rsidR="00056961" w:rsidRPr="007D696F">
        <w:rPr>
          <w:rFonts w:ascii="Arial" w:eastAsia="Arial Unicode MS" w:hAnsi="Arial" w:cs="Arial"/>
          <w:kern w:val="1"/>
          <w:lang w:val="es-ES_tradnl" w:eastAsia="es-ES"/>
        </w:rPr>
        <w:t xml:space="preserve"> Este resultado coincide </w:t>
      </w:r>
      <w:r w:rsidR="00056961" w:rsidRPr="007D696F">
        <w:rPr>
          <w:rFonts w:ascii="Arial" w:eastAsia="Arial Unicode MS" w:hAnsi="Arial" w:cs="Arial"/>
          <w:kern w:val="1"/>
          <w:lang w:val="es-ES_tradnl" w:eastAsia="es-ES"/>
        </w:rPr>
        <w:lastRenderedPageBreak/>
        <w:t>con otras investigaciones</w:t>
      </w:r>
      <w:r w:rsidRPr="007D696F">
        <w:rPr>
          <w:rFonts w:ascii="Arial" w:eastAsia="Arial Unicode MS" w:hAnsi="Arial" w:cs="Arial"/>
          <w:kern w:val="1"/>
          <w:lang w:val="es-ES_tradnl" w:eastAsia="es-ES"/>
        </w:rPr>
        <w:t xml:space="preserve">. </w:t>
      </w:r>
      <w:r w:rsidR="00F4346A" w:rsidRPr="007D696F">
        <w:rPr>
          <w:rFonts w:ascii="Arial" w:eastAsia="Arial Unicode MS" w:hAnsi="Arial" w:cs="Arial"/>
          <w:kern w:val="1"/>
          <w:vertAlign w:val="superscript"/>
          <w:lang w:val="es-ES_tradnl" w:eastAsia="es-ES"/>
        </w:rPr>
        <w:t>23,25</w:t>
      </w:r>
    </w:p>
    <w:p w:rsidR="004756D2" w:rsidRPr="007D696F" w:rsidRDefault="004756D2" w:rsidP="00E35EE3">
      <w:pPr>
        <w:keepNext/>
        <w:spacing w:after="0" w:line="276" w:lineRule="auto"/>
        <w:ind w:right="132"/>
        <w:jc w:val="both"/>
        <w:outlineLvl w:val="2"/>
        <w:rPr>
          <w:rFonts w:ascii="Arial" w:eastAsia="Times New Roman" w:hAnsi="Arial" w:cs="Arial"/>
          <w:lang w:eastAsia="es-ES"/>
        </w:rPr>
      </w:pPr>
      <w:r w:rsidRPr="007D696F">
        <w:rPr>
          <w:rFonts w:ascii="Arial" w:eastAsia="Times New Roman" w:hAnsi="Arial" w:cs="Arial"/>
          <w:lang w:eastAsia="es-ES"/>
        </w:rPr>
        <w:t>Se observó que  un  gran número   de   los pacientes usaron   más de un  punto acupuntural, seleccionado  según los síntomas principales  refe</w:t>
      </w:r>
      <w:r w:rsidR="00056961" w:rsidRPr="007D696F">
        <w:rPr>
          <w:rFonts w:ascii="Arial" w:eastAsia="Times New Roman" w:hAnsi="Arial" w:cs="Arial"/>
          <w:lang w:eastAsia="es-ES"/>
        </w:rPr>
        <w:t>ridos  por los  enfermos. 59</w:t>
      </w:r>
      <w:r w:rsidRPr="007D696F">
        <w:rPr>
          <w:rFonts w:ascii="Arial" w:eastAsia="Times New Roman" w:hAnsi="Arial" w:cs="Arial"/>
          <w:lang w:eastAsia="es-ES"/>
        </w:rPr>
        <w:t xml:space="preserve"> </w:t>
      </w:r>
      <w:r w:rsidR="00056961" w:rsidRPr="007D696F">
        <w:rPr>
          <w:rFonts w:ascii="Arial" w:eastAsia="Times New Roman" w:hAnsi="Arial" w:cs="Arial"/>
          <w:lang w:eastAsia="es-ES"/>
        </w:rPr>
        <w:t>pacientes usaron tres puntos, 20 pacientes dos puntos y a solo 6 pacientes</w:t>
      </w:r>
      <w:r w:rsidRPr="007D696F">
        <w:rPr>
          <w:rFonts w:ascii="Arial" w:eastAsia="Times New Roman" w:hAnsi="Arial" w:cs="Arial"/>
          <w:lang w:eastAsia="es-ES"/>
        </w:rPr>
        <w:t xml:space="preserve"> no se   </w:t>
      </w:r>
      <w:r w:rsidR="00056961" w:rsidRPr="007D696F">
        <w:rPr>
          <w:rFonts w:ascii="Arial" w:eastAsia="Times New Roman" w:hAnsi="Arial" w:cs="Arial"/>
          <w:lang w:eastAsia="es-ES"/>
        </w:rPr>
        <w:t>le realizó combinación</w:t>
      </w:r>
      <w:r w:rsidRPr="007D696F">
        <w:rPr>
          <w:rFonts w:ascii="Arial" w:eastAsia="Times New Roman" w:hAnsi="Arial" w:cs="Arial"/>
          <w:lang w:eastAsia="es-ES"/>
        </w:rPr>
        <w:t>  de  puntos.</w:t>
      </w:r>
      <w:r w:rsidRPr="007D696F">
        <w:rPr>
          <w:rFonts w:ascii="Arial" w:eastAsia="Times New Roman" w:hAnsi="Arial" w:cs="Arial"/>
          <w:vertAlign w:val="superscript"/>
          <w:lang w:eastAsia="es-ES"/>
        </w:rPr>
        <w:t xml:space="preserve">  </w:t>
      </w:r>
      <w:r w:rsidRPr="007D696F">
        <w:rPr>
          <w:rFonts w:ascii="Arial" w:eastAsia="Times New Roman" w:hAnsi="Arial" w:cs="Arial"/>
          <w:lang w:eastAsia="es-ES"/>
        </w:rPr>
        <w:t xml:space="preserve">La crisis aguda de cefalea vascular migrañosa resulta difícil  de  aliviar mediante  tratamiento  medicamentoso clásico tanto  por  los síntomas   característicos,  así  como,  por   los   síntomas psicológicos  que  se le asocian, los  cuales  dificultan  la rapidez del alivio. </w:t>
      </w:r>
      <w:r w:rsidR="00F4346A" w:rsidRPr="007D696F">
        <w:rPr>
          <w:rFonts w:ascii="Arial" w:eastAsia="Times New Roman" w:hAnsi="Arial" w:cs="Arial"/>
          <w:vertAlign w:val="superscript"/>
          <w:lang w:eastAsia="es-ES"/>
        </w:rPr>
        <w:t>1</w:t>
      </w:r>
      <w:r w:rsidR="00D93B03" w:rsidRPr="007D696F">
        <w:rPr>
          <w:rFonts w:ascii="Arial" w:eastAsia="Times New Roman" w:hAnsi="Arial" w:cs="Arial"/>
          <w:vertAlign w:val="superscript"/>
          <w:lang w:eastAsia="es-ES"/>
        </w:rPr>
        <w:t>4</w:t>
      </w:r>
    </w:p>
    <w:p w:rsidR="004756D2" w:rsidRPr="007D696F" w:rsidRDefault="004756D2" w:rsidP="00E35EE3">
      <w:pPr>
        <w:pBdr>
          <w:bottom w:val="single" w:sz="4" w:space="4" w:color="4F81BD"/>
        </w:pBdr>
        <w:spacing w:before="200" w:after="280" w:line="276" w:lineRule="auto"/>
        <w:ind w:right="936"/>
        <w:jc w:val="both"/>
        <w:rPr>
          <w:rFonts w:ascii="Arial" w:hAnsi="Arial" w:cs="Arial"/>
          <w:b/>
          <w:bCs/>
          <w:iCs/>
        </w:rPr>
      </w:pPr>
      <w:r w:rsidRPr="007D696F">
        <w:rPr>
          <w:rFonts w:ascii="Arial" w:hAnsi="Arial" w:cs="Arial"/>
          <w:b/>
          <w:bCs/>
          <w:iCs/>
        </w:rPr>
        <w:t>CONCLUSIONES</w:t>
      </w:r>
    </w:p>
    <w:p w:rsidR="004B74F7" w:rsidRPr="007D696F" w:rsidRDefault="004B74F7" w:rsidP="00E35EE3">
      <w:pPr>
        <w:spacing w:after="200" w:line="276" w:lineRule="auto"/>
        <w:jc w:val="both"/>
        <w:rPr>
          <w:rFonts w:ascii="Arial" w:eastAsia="Arial Unicode MS" w:hAnsi="Arial" w:cs="Arial"/>
          <w:lang w:val="es-US"/>
        </w:rPr>
      </w:pPr>
      <w:r w:rsidRPr="007D696F">
        <w:rPr>
          <w:rFonts w:ascii="Arial" w:hAnsi="Arial" w:cs="Arial"/>
        </w:rPr>
        <w:t xml:space="preserve">Se obtuvo un predominio de las edades comprendidas entre 30-39 años, del sexo femenino, y </w:t>
      </w:r>
      <w:r w:rsidR="00707BB7" w:rsidRPr="007D696F">
        <w:rPr>
          <w:rFonts w:ascii="Arial" w:hAnsi="Arial" w:cs="Arial"/>
        </w:rPr>
        <w:t xml:space="preserve">de la </w:t>
      </w:r>
      <w:r w:rsidRPr="007D696F">
        <w:rPr>
          <w:rFonts w:ascii="Arial" w:hAnsi="Arial" w:cs="Arial"/>
        </w:rPr>
        <w:t xml:space="preserve">residencia urbana. Los profesionales y jubiladas fueron los más afectadas, y </w:t>
      </w:r>
      <w:r w:rsidR="00707BB7" w:rsidRPr="007D696F">
        <w:rPr>
          <w:rFonts w:ascii="Arial" w:hAnsi="Arial" w:cs="Arial"/>
        </w:rPr>
        <w:t>el factor psicológico</w:t>
      </w:r>
      <w:r w:rsidRPr="007D696F">
        <w:rPr>
          <w:rFonts w:ascii="Arial" w:hAnsi="Arial" w:cs="Arial"/>
        </w:rPr>
        <w:t xml:space="preserve"> el principal factor desencadenante. </w:t>
      </w:r>
      <w:r w:rsidRPr="007D696F">
        <w:rPr>
          <w:rFonts w:ascii="Arial" w:eastAsia="Arial Unicode MS" w:hAnsi="Arial" w:cs="Arial"/>
          <w:lang w:val="es-US"/>
        </w:rPr>
        <w:t xml:space="preserve">Predominó la localización hemicraneal de la Cefalea Migrañosa y </w:t>
      </w:r>
      <w:r w:rsidRPr="007D696F">
        <w:rPr>
          <w:rFonts w:ascii="Arial" w:hAnsi="Arial" w:cs="Arial"/>
        </w:rPr>
        <w:t xml:space="preserve">los puntos más utilizados fueron Ig4  y E36. </w:t>
      </w:r>
    </w:p>
    <w:p w:rsidR="004B74F7" w:rsidRPr="007D696F" w:rsidRDefault="004B74F7" w:rsidP="00E35EE3">
      <w:pPr>
        <w:pBdr>
          <w:bottom w:val="single" w:sz="4" w:space="4" w:color="4F81BD"/>
        </w:pBdr>
        <w:spacing w:before="200" w:after="280" w:line="276" w:lineRule="auto"/>
        <w:ind w:right="936"/>
        <w:jc w:val="both"/>
        <w:rPr>
          <w:rFonts w:ascii="Arial" w:hAnsi="Arial" w:cs="Arial"/>
          <w:b/>
          <w:bCs/>
          <w:iCs/>
        </w:rPr>
      </w:pPr>
      <w:r w:rsidRPr="007D696F">
        <w:rPr>
          <w:rFonts w:ascii="Arial" w:hAnsi="Arial" w:cs="Arial"/>
          <w:b/>
          <w:bCs/>
          <w:iCs/>
        </w:rPr>
        <w:t>REFERENCIAS BIBLIOGÁFICAS</w:t>
      </w:r>
    </w:p>
    <w:p w:rsidR="00B80B34" w:rsidRPr="007D696F" w:rsidRDefault="00B80B34" w:rsidP="00E35EE3">
      <w:pPr>
        <w:pStyle w:val="Prrafodelista"/>
        <w:numPr>
          <w:ilvl w:val="0"/>
          <w:numId w:val="19"/>
        </w:numPr>
        <w:shd w:val="clear" w:color="auto" w:fill="FFFFFF"/>
        <w:spacing w:before="100" w:beforeAutospacing="1" w:after="100" w:afterAutospacing="1" w:line="276" w:lineRule="auto"/>
        <w:jc w:val="both"/>
        <w:rPr>
          <w:rFonts w:ascii="Arial" w:hAnsi="Arial" w:cs="Arial"/>
        </w:rPr>
      </w:pPr>
      <w:r w:rsidRPr="007D696F">
        <w:rPr>
          <w:rFonts w:ascii="Arial" w:hAnsi="Arial" w:cs="Arial"/>
          <w:lang w:val="en-US"/>
        </w:rPr>
        <w:t xml:space="preserve">Gaul C, Eismann R, Schmidt T, May A, Leinisch E, Wieser T, et al. Use of complementary and alternative medicine in patients suffering from primary headache disorders. </w:t>
      </w:r>
      <w:r w:rsidRPr="007D696F">
        <w:rPr>
          <w:rFonts w:ascii="Arial" w:hAnsi="Arial" w:cs="Arial"/>
        </w:rPr>
        <w:t>Cephalalgia. 2009[citadofebrero de 2018]; 29(10):1069-79.Disponible en: </w:t>
      </w:r>
      <w:hyperlink r:id="rId15" w:tgtFrame="_blank" w:history="1">
        <w:r w:rsidRPr="007D696F">
          <w:rPr>
            <w:rFonts w:ascii="Arial" w:hAnsi="Arial" w:cs="Arial"/>
          </w:rPr>
          <w:t>http://www.ncbi.nlm.nih.gov/pubmed/19366356</w:t>
        </w:r>
      </w:hyperlink>
    </w:p>
    <w:p w:rsidR="004B74F7" w:rsidRPr="007D696F" w:rsidRDefault="004B74F7" w:rsidP="00E35EE3">
      <w:pPr>
        <w:pStyle w:val="Textoindependiente"/>
        <w:numPr>
          <w:ilvl w:val="0"/>
          <w:numId w:val="19"/>
        </w:numPr>
        <w:spacing w:line="276" w:lineRule="auto"/>
        <w:jc w:val="both"/>
        <w:rPr>
          <w:rFonts w:ascii="Arial" w:hAnsi="Arial" w:cs="Arial"/>
          <w:sz w:val="22"/>
          <w:szCs w:val="22"/>
          <w:lang w:val="en-US"/>
        </w:rPr>
      </w:pPr>
      <w:r w:rsidRPr="007D696F">
        <w:rPr>
          <w:rFonts w:ascii="Arial" w:hAnsi="Arial" w:cs="Arial"/>
          <w:sz w:val="22"/>
          <w:szCs w:val="22"/>
          <w:lang w:val="en-US"/>
        </w:rPr>
        <w:t>Prensky A, Sommer D. Diagnosis and treatment of migraine</w:t>
      </w:r>
      <w:r w:rsidR="00111469" w:rsidRPr="007D696F">
        <w:rPr>
          <w:rFonts w:ascii="Arial" w:hAnsi="Arial" w:cs="Arial"/>
          <w:sz w:val="22"/>
          <w:szCs w:val="22"/>
          <w:lang w:val="en-US"/>
        </w:rPr>
        <w:t>. Neurology. [on line]. 2013 [citado en 2018</w:t>
      </w:r>
      <w:r w:rsidRPr="007D696F">
        <w:rPr>
          <w:rFonts w:ascii="Arial" w:hAnsi="Arial" w:cs="Arial"/>
          <w:sz w:val="22"/>
          <w:szCs w:val="22"/>
          <w:lang w:val="en-US"/>
        </w:rPr>
        <w:t xml:space="preserve">]; 29(4): [About. 4p.]. Available from: </w:t>
      </w:r>
      <w:hyperlink r:id="rId16" w:anchor="_blank" w:history="1">
        <w:r w:rsidRPr="007D696F">
          <w:rPr>
            <w:rStyle w:val="Hipervnculo"/>
            <w:rFonts w:ascii="Arial" w:hAnsi="Arial" w:cs="Arial"/>
            <w:color w:val="auto"/>
            <w:sz w:val="22"/>
            <w:szCs w:val="22"/>
            <w:u w:val="none"/>
            <w:lang w:val="en-US"/>
          </w:rPr>
          <w:t>http://www.ncbi.nlm.nih.gov/pubmed/571549</w:t>
        </w:r>
      </w:hyperlink>
    </w:p>
    <w:p w:rsidR="004B74F7" w:rsidRPr="007D696F" w:rsidRDefault="004B74F7" w:rsidP="00E35EE3">
      <w:pPr>
        <w:pStyle w:val="Textoindependiente"/>
        <w:numPr>
          <w:ilvl w:val="0"/>
          <w:numId w:val="19"/>
        </w:numPr>
        <w:spacing w:line="276" w:lineRule="auto"/>
        <w:jc w:val="both"/>
        <w:rPr>
          <w:rFonts w:ascii="Arial" w:hAnsi="Arial" w:cs="Arial"/>
          <w:sz w:val="22"/>
          <w:szCs w:val="22"/>
        </w:rPr>
      </w:pPr>
      <w:r w:rsidRPr="007D696F">
        <w:rPr>
          <w:rFonts w:ascii="Arial" w:hAnsi="Arial" w:cs="Arial"/>
          <w:sz w:val="22"/>
          <w:szCs w:val="22"/>
        </w:rPr>
        <w:t>Rodríguez Tudela A, Cárdenas Giraudy A. Comportamiento de la cefalea migrañosa: interconsulta de proyección comunitaria. Rev Cubana Med Gen Integr[In</w:t>
      </w:r>
      <w:r w:rsidR="000A4FC0" w:rsidRPr="007D696F">
        <w:rPr>
          <w:rFonts w:ascii="Arial" w:hAnsi="Arial" w:cs="Arial"/>
          <w:sz w:val="22"/>
          <w:szCs w:val="22"/>
        </w:rPr>
        <w:t>ternet]. 2016 [citado febrero de 2018</w:t>
      </w:r>
      <w:r w:rsidRPr="007D696F">
        <w:rPr>
          <w:rFonts w:ascii="Arial" w:hAnsi="Arial" w:cs="Arial"/>
          <w:sz w:val="22"/>
          <w:szCs w:val="22"/>
        </w:rPr>
        <w:t xml:space="preserve">]; 80(2). Disponible en: </w:t>
      </w:r>
      <w:hyperlink r:id="rId17" w:history="1">
        <w:r w:rsidR="000A4FC0" w:rsidRPr="007D696F">
          <w:rPr>
            <w:rStyle w:val="Hipervnculo"/>
            <w:rFonts w:ascii="Arial" w:hAnsi="Arial" w:cs="Arial"/>
            <w:color w:val="auto"/>
            <w:sz w:val="22"/>
            <w:szCs w:val="22"/>
            <w:u w:val="none"/>
            <w:lang w:val="es-ES" w:eastAsia="zh-CN" w:bidi="hi-IN"/>
          </w:rPr>
          <w:t>http://scielo.sld.cu/scielo.php?script=sci_arttext&amp;pid=S086421952016000800013&amp;lng=es&amp;nrm=iso&amp;tlng=es</w:t>
        </w:r>
      </w:hyperlink>
    </w:p>
    <w:p w:rsidR="004B74F7" w:rsidRPr="007D696F" w:rsidRDefault="004B74F7" w:rsidP="00E35EE3">
      <w:pPr>
        <w:pStyle w:val="Textoindependiente"/>
        <w:numPr>
          <w:ilvl w:val="0"/>
          <w:numId w:val="19"/>
        </w:numPr>
        <w:spacing w:line="276" w:lineRule="auto"/>
        <w:jc w:val="both"/>
        <w:rPr>
          <w:rFonts w:ascii="Arial" w:hAnsi="Arial" w:cs="Arial"/>
          <w:sz w:val="22"/>
          <w:szCs w:val="22"/>
          <w:lang w:val="en-US"/>
        </w:rPr>
      </w:pPr>
      <w:r w:rsidRPr="007D696F">
        <w:rPr>
          <w:rFonts w:ascii="Arial" w:hAnsi="Arial" w:cs="Arial"/>
          <w:sz w:val="22"/>
          <w:szCs w:val="22"/>
          <w:lang w:val="en-US"/>
        </w:rPr>
        <w:t>Vannatta Kathryn A, Getzoff EA, Powers Scott W, Noll Robert B, Gerhardt CA, Hershey AD, et al. Multiple Perspectives on the Psychological Functioning of Children With and Without Migraine. Headache.</w:t>
      </w:r>
      <w:r w:rsidR="000A4FC0" w:rsidRPr="007D696F">
        <w:rPr>
          <w:rFonts w:ascii="Arial" w:hAnsi="Arial" w:cs="Arial"/>
          <w:sz w:val="22"/>
          <w:szCs w:val="22"/>
          <w:lang w:val="en-US"/>
        </w:rPr>
        <w:t xml:space="preserve"> [on line] 2008 [citado en febrero 2018</w:t>
      </w:r>
      <w:r w:rsidRPr="007D696F">
        <w:rPr>
          <w:rFonts w:ascii="Arial" w:hAnsi="Arial" w:cs="Arial"/>
          <w:sz w:val="22"/>
          <w:szCs w:val="22"/>
          <w:lang w:val="en-US"/>
        </w:rPr>
        <w:t xml:space="preserve">]; 48(7): [About. 10p.]. Available from: </w:t>
      </w:r>
      <w:hyperlink r:id="rId18" w:anchor="_blank" w:history="1">
        <w:r w:rsidRPr="007D696F">
          <w:rPr>
            <w:rStyle w:val="Hipervnculo"/>
            <w:rFonts w:ascii="Arial" w:hAnsi="Arial" w:cs="Arial"/>
            <w:color w:val="auto"/>
            <w:sz w:val="22"/>
            <w:szCs w:val="22"/>
            <w:u w:val="none"/>
            <w:lang w:val="en-US"/>
          </w:rPr>
          <w:t>http://onlinelibrary.wiley.com/doi/10.1111/j.1526-4610.2007.01051.x/full</w:t>
        </w:r>
      </w:hyperlink>
      <w:r w:rsidRPr="007D696F">
        <w:rPr>
          <w:rFonts w:ascii="Arial" w:hAnsi="Arial" w:cs="Arial"/>
          <w:sz w:val="22"/>
          <w:szCs w:val="22"/>
          <w:lang w:val="en-US"/>
        </w:rPr>
        <w:t xml:space="preserve"> </w:t>
      </w:r>
    </w:p>
    <w:p w:rsidR="004B74F7" w:rsidRPr="007D696F" w:rsidRDefault="004B74F7" w:rsidP="00E35EE3">
      <w:pPr>
        <w:pStyle w:val="Textoindependiente"/>
        <w:numPr>
          <w:ilvl w:val="0"/>
          <w:numId w:val="19"/>
        </w:numPr>
        <w:spacing w:line="276" w:lineRule="auto"/>
        <w:jc w:val="both"/>
        <w:rPr>
          <w:rFonts w:ascii="Arial" w:hAnsi="Arial" w:cs="Arial"/>
          <w:sz w:val="22"/>
          <w:szCs w:val="22"/>
          <w:lang w:val="en-US"/>
        </w:rPr>
      </w:pPr>
      <w:r w:rsidRPr="007D696F">
        <w:rPr>
          <w:rFonts w:ascii="Arial" w:hAnsi="Arial" w:cs="Arial"/>
          <w:sz w:val="22"/>
          <w:szCs w:val="22"/>
          <w:lang w:val="en-US"/>
        </w:rPr>
        <w:t xml:space="preserve">Eidlitz-Markus T, Gorali O, Haimi-Cohen Y, Zeharia A. Symptoms of migraine in the population by age group. </w:t>
      </w:r>
      <w:r w:rsidR="00111469" w:rsidRPr="007D696F">
        <w:rPr>
          <w:rFonts w:ascii="Arial" w:hAnsi="Arial" w:cs="Arial"/>
          <w:sz w:val="22"/>
          <w:szCs w:val="22"/>
          <w:lang w:val="en-US"/>
        </w:rPr>
        <w:t>Cephalalgia. [on line]. 2014</w:t>
      </w:r>
      <w:r w:rsidR="000A4FC0" w:rsidRPr="007D696F">
        <w:rPr>
          <w:rFonts w:ascii="Arial" w:hAnsi="Arial" w:cs="Arial"/>
          <w:sz w:val="22"/>
          <w:szCs w:val="22"/>
          <w:lang w:val="en-US"/>
        </w:rPr>
        <w:t xml:space="preserve"> [citado en febrero de 2018</w:t>
      </w:r>
      <w:r w:rsidRPr="007D696F">
        <w:rPr>
          <w:rFonts w:ascii="Arial" w:hAnsi="Arial" w:cs="Arial"/>
          <w:sz w:val="22"/>
          <w:szCs w:val="22"/>
          <w:lang w:val="en-US"/>
        </w:rPr>
        <w:t xml:space="preserve">]; 28(12): [About. 4p.]. Available from: </w:t>
      </w:r>
      <w:hyperlink r:id="rId19" w:history="1">
        <w:r w:rsidR="00111469" w:rsidRPr="007D696F">
          <w:rPr>
            <w:rStyle w:val="Hipervnculo"/>
            <w:rFonts w:ascii="Arial" w:hAnsi="Arial" w:cs="Arial"/>
            <w:color w:val="auto"/>
            <w:sz w:val="22"/>
            <w:szCs w:val="22"/>
            <w:u w:val="none"/>
            <w:lang w:val="en-US"/>
          </w:rPr>
          <w:t>http://cep.sagepub.com/content/28/12/2014.long</w:t>
        </w:r>
      </w:hyperlink>
      <w:r w:rsidRPr="007D696F">
        <w:rPr>
          <w:rFonts w:ascii="Arial" w:hAnsi="Arial" w:cs="Arial"/>
          <w:sz w:val="22"/>
          <w:szCs w:val="22"/>
          <w:lang w:val="en-US"/>
        </w:rPr>
        <w:t xml:space="preserve"> </w:t>
      </w:r>
    </w:p>
    <w:p w:rsidR="004B74F7" w:rsidRPr="007D696F" w:rsidRDefault="004B74F7" w:rsidP="00E35EE3">
      <w:pPr>
        <w:pStyle w:val="Textoindependiente"/>
        <w:numPr>
          <w:ilvl w:val="0"/>
          <w:numId w:val="19"/>
        </w:numPr>
        <w:spacing w:line="276" w:lineRule="auto"/>
        <w:jc w:val="both"/>
        <w:rPr>
          <w:rFonts w:ascii="Arial" w:hAnsi="Arial" w:cs="Arial"/>
          <w:sz w:val="22"/>
          <w:szCs w:val="22"/>
          <w:lang w:val="es-ES"/>
        </w:rPr>
      </w:pPr>
      <w:r w:rsidRPr="007D696F">
        <w:rPr>
          <w:rFonts w:ascii="Arial" w:hAnsi="Arial" w:cs="Arial"/>
          <w:sz w:val="22"/>
          <w:szCs w:val="22"/>
          <w:lang w:val="en-US"/>
        </w:rPr>
        <w:t>Donald WL. Headaches in Children and Adolescents. Curr Probl Pediatr Adol</w:t>
      </w:r>
      <w:r w:rsidR="000A4FC0" w:rsidRPr="007D696F">
        <w:rPr>
          <w:rFonts w:ascii="Arial" w:hAnsi="Arial" w:cs="Arial"/>
          <w:sz w:val="22"/>
          <w:szCs w:val="22"/>
          <w:lang w:val="en-US"/>
        </w:rPr>
        <w:t xml:space="preserve">esc Health Care. </w:t>
      </w:r>
      <w:r w:rsidR="000A4FC0" w:rsidRPr="007D696F">
        <w:rPr>
          <w:rFonts w:ascii="Arial" w:hAnsi="Arial" w:cs="Arial"/>
          <w:sz w:val="22"/>
          <w:szCs w:val="22"/>
          <w:lang w:val="es-ES"/>
        </w:rPr>
        <w:t>[on line]</w:t>
      </w:r>
      <w:r w:rsidR="00111469" w:rsidRPr="007D696F">
        <w:rPr>
          <w:rFonts w:ascii="Arial" w:hAnsi="Arial" w:cs="Arial"/>
          <w:sz w:val="22"/>
          <w:szCs w:val="22"/>
          <w:lang w:val="es-ES"/>
        </w:rPr>
        <w:t>; 2015</w:t>
      </w:r>
      <w:r w:rsidR="000A4FC0" w:rsidRPr="007D696F">
        <w:rPr>
          <w:rFonts w:ascii="Arial" w:hAnsi="Arial" w:cs="Arial"/>
          <w:sz w:val="22"/>
          <w:szCs w:val="22"/>
          <w:lang w:val="es-ES"/>
        </w:rPr>
        <w:t xml:space="preserve"> [citado en feb de 2018</w:t>
      </w:r>
      <w:r w:rsidR="00111469" w:rsidRPr="007D696F">
        <w:rPr>
          <w:rFonts w:ascii="Arial" w:hAnsi="Arial" w:cs="Arial"/>
          <w:sz w:val="22"/>
          <w:szCs w:val="22"/>
          <w:lang w:val="es-ES"/>
        </w:rPr>
        <w:t>]. Available from:</w:t>
      </w:r>
      <w:hyperlink r:id="rId20" w:anchor="_blank" w:history="1">
        <w:r w:rsidRPr="007D696F">
          <w:rPr>
            <w:rStyle w:val="Hipervnculo"/>
            <w:rFonts w:ascii="Arial" w:hAnsi="Arial" w:cs="Arial"/>
            <w:color w:val="auto"/>
            <w:sz w:val="22"/>
            <w:szCs w:val="22"/>
            <w:u w:val="none"/>
            <w:lang w:val="es-ES"/>
          </w:rPr>
          <w:t>http://www.sld.cu/galerias/pdf/sitios/pediatria/headaches_in_children_and_adolescents.pdf</w:t>
        </w:r>
      </w:hyperlink>
      <w:r w:rsidRPr="007D696F">
        <w:rPr>
          <w:rFonts w:ascii="Arial" w:hAnsi="Arial" w:cs="Arial"/>
          <w:sz w:val="22"/>
          <w:szCs w:val="22"/>
          <w:lang w:val="es-ES"/>
        </w:rPr>
        <w:t xml:space="preserve"> </w:t>
      </w:r>
    </w:p>
    <w:p w:rsidR="004B74F7" w:rsidRPr="007D696F" w:rsidRDefault="004B74F7" w:rsidP="00E35EE3">
      <w:pPr>
        <w:pStyle w:val="Textoindependiente"/>
        <w:numPr>
          <w:ilvl w:val="0"/>
          <w:numId w:val="19"/>
        </w:numPr>
        <w:spacing w:line="276" w:lineRule="auto"/>
        <w:jc w:val="both"/>
        <w:rPr>
          <w:rFonts w:ascii="Arial" w:hAnsi="Arial" w:cs="Arial"/>
          <w:sz w:val="22"/>
          <w:szCs w:val="22"/>
          <w:lang w:val="en-US"/>
        </w:rPr>
      </w:pPr>
      <w:r w:rsidRPr="007D696F">
        <w:rPr>
          <w:rFonts w:ascii="Arial" w:hAnsi="Arial" w:cs="Arial"/>
          <w:sz w:val="22"/>
          <w:szCs w:val="22"/>
          <w:lang w:val="en-US"/>
        </w:rPr>
        <w:t xml:space="preserve">Chakravarty A, Mukherjee A, Roy D. Migraine pain location: how do children differ from adults? J Headache Pain. </w:t>
      </w:r>
      <w:r w:rsidR="000A4FC0" w:rsidRPr="007D696F">
        <w:rPr>
          <w:rFonts w:ascii="Arial" w:hAnsi="Arial" w:cs="Arial"/>
          <w:sz w:val="22"/>
          <w:szCs w:val="22"/>
          <w:lang w:val="en-US"/>
        </w:rPr>
        <w:t>[on line]. 2011 [citado en feb de 2018</w:t>
      </w:r>
      <w:r w:rsidRPr="007D696F">
        <w:rPr>
          <w:rFonts w:ascii="Arial" w:hAnsi="Arial" w:cs="Arial"/>
          <w:sz w:val="22"/>
          <w:szCs w:val="22"/>
          <w:lang w:val="en-US"/>
        </w:rPr>
        <w:t xml:space="preserve">]; 9(6): [About. </w:t>
      </w:r>
      <w:r w:rsidRPr="007D696F">
        <w:rPr>
          <w:rFonts w:ascii="Arial" w:hAnsi="Arial" w:cs="Arial"/>
          <w:sz w:val="22"/>
          <w:szCs w:val="22"/>
          <w:lang w:val="en-US"/>
        </w:rPr>
        <w:lastRenderedPageBreak/>
        <w:t xml:space="preserve">2p.]. Available from: </w:t>
      </w:r>
      <w:hyperlink r:id="rId21" w:anchor="_blank" w:history="1">
        <w:r w:rsidRPr="007D696F">
          <w:rPr>
            <w:rStyle w:val="Hipervnculo"/>
            <w:rFonts w:ascii="Arial" w:hAnsi="Arial" w:cs="Arial"/>
            <w:color w:val="auto"/>
            <w:sz w:val="22"/>
            <w:szCs w:val="22"/>
            <w:u w:val="none"/>
            <w:lang w:val="en-US"/>
          </w:rPr>
          <w:t xml:space="preserve">http://www.springerlink.com/content/700mu877368231x7/fulltext.pdf </w:t>
        </w:r>
      </w:hyperlink>
    </w:p>
    <w:p w:rsidR="00B80B34" w:rsidRPr="007D696F" w:rsidRDefault="00B80B34" w:rsidP="00E35EE3">
      <w:pPr>
        <w:pStyle w:val="Prrafodelista"/>
        <w:numPr>
          <w:ilvl w:val="0"/>
          <w:numId w:val="19"/>
        </w:numPr>
        <w:shd w:val="clear" w:color="auto" w:fill="FFFFFF"/>
        <w:spacing w:before="100" w:beforeAutospacing="1" w:after="100" w:afterAutospacing="1" w:line="276" w:lineRule="auto"/>
        <w:jc w:val="both"/>
        <w:rPr>
          <w:rFonts w:ascii="Arial" w:hAnsi="Arial" w:cs="Arial"/>
          <w:lang w:val="en-US"/>
        </w:rPr>
      </w:pPr>
      <w:r w:rsidRPr="007D696F">
        <w:rPr>
          <w:rFonts w:ascii="Arial" w:hAnsi="Arial" w:cs="Arial"/>
          <w:lang w:val="en-US"/>
        </w:rPr>
        <w:t>Vickers AJ, Rees RW, Zollman CE, McCarney R, Smith CM, Ellis N, et al. Acupuncture for chronic headache in primary care: large pragmatic randomized trial.BMJ.2014[citado marzo de 2018];328(7442):1-6.Disponible en: </w:t>
      </w:r>
      <w:hyperlink r:id="rId22" w:history="1">
        <w:r w:rsidRPr="007D696F">
          <w:rPr>
            <w:rFonts w:ascii="Arial" w:hAnsi="Arial" w:cs="Arial"/>
            <w:lang w:val="en-US"/>
          </w:rPr>
          <w:t>http://www.bmj.com/content/328/7442/744.long</w:t>
        </w:r>
      </w:hyperlink>
    </w:p>
    <w:p w:rsidR="004B74F7" w:rsidRPr="007D696F" w:rsidRDefault="004B74F7" w:rsidP="00E35EE3">
      <w:pPr>
        <w:pStyle w:val="NormalWeb"/>
        <w:numPr>
          <w:ilvl w:val="0"/>
          <w:numId w:val="19"/>
        </w:numPr>
        <w:spacing w:line="276" w:lineRule="auto"/>
        <w:ind w:right="49"/>
        <w:jc w:val="both"/>
        <w:rPr>
          <w:rFonts w:ascii="Arial" w:hAnsi="Arial" w:cs="Arial"/>
          <w:sz w:val="22"/>
          <w:szCs w:val="22"/>
          <w:lang w:val="es-ES"/>
        </w:rPr>
      </w:pPr>
      <w:r w:rsidRPr="007D696F">
        <w:rPr>
          <w:rFonts w:ascii="Arial" w:hAnsi="Arial" w:cs="Arial"/>
          <w:sz w:val="22"/>
          <w:szCs w:val="22"/>
          <w:lang w:val="en-US"/>
        </w:rPr>
        <w:t xml:space="preserve">Diener HC, Küper M, Kurth T. Migraine-associated risks and comorbidity. J Neurol. </w:t>
      </w:r>
      <w:r w:rsidR="000A4FC0" w:rsidRPr="007D696F">
        <w:rPr>
          <w:rFonts w:ascii="Arial" w:hAnsi="Arial" w:cs="Arial"/>
          <w:sz w:val="22"/>
          <w:szCs w:val="22"/>
          <w:lang w:val="en-US"/>
        </w:rPr>
        <w:t xml:space="preserve">[on line]. </w:t>
      </w:r>
      <w:r w:rsidR="000A4FC0" w:rsidRPr="007D696F">
        <w:rPr>
          <w:rFonts w:ascii="Arial" w:hAnsi="Arial" w:cs="Arial"/>
          <w:sz w:val="22"/>
          <w:szCs w:val="22"/>
          <w:lang w:val="es-ES"/>
        </w:rPr>
        <w:t>2010 [citado en enero de 2017</w:t>
      </w:r>
      <w:r w:rsidRPr="007D696F">
        <w:rPr>
          <w:rFonts w:ascii="Arial" w:hAnsi="Arial" w:cs="Arial"/>
          <w:sz w:val="22"/>
          <w:szCs w:val="22"/>
          <w:lang w:val="es-ES"/>
        </w:rPr>
        <w:t xml:space="preserve">]; 255(9): [About. 11p.]. Available from: </w:t>
      </w:r>
      <w:hyperlink r:id="rId23" w:anchor="_blank" w:history="1">
        <w:r w:rsidRPr="007D696F">
          <w:rPr>
            <w:rStyle w:val="Hipervnculo"/>
            <w:rFonts w:ascii="Arial" w:eastAsia="Arial Unicode MS" w:hAnsi="Arial" w:cs="Arial"/>
            <w:color w:val="auto"/>
            <w:sz w:val="22"/>
            <w:szCs w:val="22"/>
            <w:u w:val="none"/>
            <w:lang w:val="es-ES"/>
          </w:rPr>
          <w:t>http://www.springerlink.com/content/k14w37486x083230/fulltext.pdf</w:t>
        </w:r>
      </w:hyperlink>
    </w:p>
    <w:p w:rsidR="004B74F7" w:rsidRPr="007D696F" w:rsidRDefault="004B74F7" w:rsidP="00E35EE3">
      <w:pPr>
        <w:pStyle w:val="Textoindependiente"/>
        <w:numPr>
          <w:ilvl w:val="0"/>
          <w:numId w:val="19"/>
        </w:numPr>
        <w:spacing w:line="276" w:lineRule="auto"/>
        <w:jc w:val="both"/>
        <w:rPr>
          <w:rFonts w:ascii="Arial" w:hAnsi="Arial" w:cs="Arial"/>
          <w:sz w:val="22"/>
          <w:szCs w:val="22"/>
          <w:lang w:val="en-US"/>
        </w:rPr>
      </w:pPr>
      <w:r w:rsidRPr="007D696F">
        <w:rPr>
          <w:rFonts w:ascii="Arial" w:hAnsi="Arial" w:cs="Arial"/>
          <w:sz w:val="22"/>
          <w:szCs w:val="22"/>
        </w:rPr>
        <w:t xml:space="preserve">Akyol A, Kiylioglu N, Aydin I, Erturk A , Kaya E , Telli E, et al. </w:t>
      </w:r>
      <w:r w:rsidRPr="007D696F">
        <w:rPr>
          <w:rFonts w:ascii="Arial" w:hAnsi="Arial" w:cs="Arial"/>
          <w:sz w:val="22"/>
          <w:szCs w:val="22"/>
          <w:lang w:val="en-US"/>
        </w:rPr>
        <w:t>Epidemiology and clinical characteristics of migraine among school children in the Menderes regi</w:t>
      </w:r>
      <w:r w:rsidR="00111469" w:rsidRPr="007D696F">
        <w:rPr>
          <w:rFonts w:ascii="Arial" w:hAnsi="Arial" w:cs="Arial"/>
          <w:sz w:val="22"/>
          <w:szCs w:val="22"/>
          <w:lang w:val="en-US"/>
        </w:rPr>
        <w:t>on. Cephalalgia. [on line]. 2015</w:t>
      </w:r>
      <w:r w:rsidR="000A4FC0" w:rsidRPr="007D696F">
        <w:rPr>
          <w:rFonts w:ascii="Arial" w:hAnsi="Arial" w:cs="Arial"/>
          <w:sz w:val="22"/>
          <w:szCs w:val="22"/>
          <w:lang w:val="en-US"/>
        </w:rPr>
        <w:t xml:space="preserve"> [citado en febrero de 2018</w:t>
      </w:r>
      <w:r w:rsidRPr="007D696F">
        <w:rPr>
          <w:rFonts w:ascii="Arial" w:hAnsi="Arial" w:cs="Arial"/>
          <w:sz w:val="22"/>
          <w:szCs w:val="22"/>
          <w:lang w:val="en-US"/>
        </w:rPr>
        <w:t xml:space="preserve">]; 27(7): [About. 6p.]. Available from: </w:t>
      </w:r>
      <w:hyperlink r:id="rId24" w:anchor="_blank" w:history="1">
        <w:r w:rsidRPr="007D696F">
          <w:rPr>
            <w:rStyle w:val="Hipervnculo"/>
            <w:rFonts w:ascii="Arial" w:hAnsi="Arial" w:cs="Arial"/>
            <w:color w:val="auto"/>
            <w:sz w:val="22"/>
            <w:szCs w:val="22"/>
            <w:u w:val="none"/>
            <w:lang w:val="en-US"/>
          </w:rPr>
          <w:t>http://cep.sagepub.com/content/27/7/781.long</w:t>
        </w:r>
      </w:hyperlink>
      <w:r w:rsidRPr="007D696F">
        <w:rPr>
          <w:rFonts w:ascii="Arial" w:hAnsi="Arial" w:cs="Arial"/>
          <w:sz w:val="22"/>
          <w:szCs w:val="22"/>
          <w:lang w:val="en-US"/>
        </w:rPr>
        <w:t xml:space="preserve"> </w:t>
      </w:r>
    </w:p>
    <w:p w:rsidR="004B74F7" w:rsidRPr="007D696F" w:rsidRDefault="004B74F7" w:rsidP="00E35EE3">
      <w:pPr>
        <w:pStyle w:val="Textoindependiente"/>
        <w:numPr>
          <w:ilvl w:val="0"/>
          <w:numId w:val="19"/>
        </w:numPr>
        <w:spacing w:line="276" w:lineRule="auto"/>
        <w:jc w:val="both"/>
        <w:rPr>
          <w:rFonts w:ascii="Arial" w:hAnsi="Arial" w:cs="Arial"/>
          <w:sz w:val="22"/>
          <w:szCs w:val="22"/>
          <w:lang w:val="en-US"/>
        </w:rPr>
      </w:pPr>
      <w:r w:rsidRPr="007D696F">
        <w:rPr>
          <w:rFonts w:ascii="Arial" w:hAnsi="Arial" w:cs="Arial"/>
          <w:sz w:val="22"/>
          <w:szCs w:val="22"/>
          <w:lang w:val="en-US"/>
        </w:rPr>
        <w:t xml:space="preserve">  Locher H, Passchier J, Dijkstra N , Willem F. Psychopathology in Children and Adolescents With Migraine in Clinical Studies: A Systematic Review. Pediatrics.</w:t>
      </w:r>
      <w:r w:rsidR="00111469" w:rsidRPr="007D696F">
        <w:rPr>
          <w:rFonts w:ascii="Arial" w:hAnsi="Arial" w:cs="Arial"/>
          <w:sz w:val="22"/>
          <w:szCs w:val="22"/>
          <w:lang w:val="en-US"/>
        </w:rPr>
        <w:t xml:space="preserve"> [on line]. 2014</w:t>
      </w:r>
      <w:r w:rsidR="000A4FC0" w:rsidRPr="007D696F">
        <w:rPr>
          <w:rFonts w:ascii="Arial" w:hAnsi="Arial" w:cs="Arial"/>
          <w:sz w:val="22"/>
          <w:szCs w:val="22"/>
          <w:lang w:val="en-US"/>
        </w:rPr>
        <w:t xml:space="preserve"> [citado en febrero de 2018</w:t>
      </w:r>
      <w:r w:rsidRPr="007D696F">
        <w:rPr>
          <w:rFonts w:ascii="Arial" w:hAnsi="Arial" w:cs="Arial"/>
          <w:sz w:val="22"/>
          <w:szCs w:val="22"/>
          <w:lang w:val="en-US"/>
        </w:rPr>
        <w:t xml:space="preserve">]; 126(2): [About. 9p.]. Available from: </w:t>
      </w:r>
      <w:hyperlink r:id="rId25" w:anchor="_blank" w:history="1">
        <w:r w:rsidRPr="007D696F">
          <w:rPr>
            <w:rStyle w:val="Hipervnculo"/>
            <w:rFonts w:ascii="Arial" w:hAnsi="Arial" w:cs="Arial"/>
            <w:color w:val="auto"/>
            <w:sz w:val="22"/>
            <w:szCs w:val="22"/>
            <w:u w:val="none"/>
            <w:lang w:val="en-US"/>
          </w:rPr>
          <w:t>http://pediatrics.aappublications.org/content/126/2/323.full.pdf+html</w:t>
        </w:r>
      </w:hyperlink>
      <w:r w:rsidRPr="007D696F">
        <w:rPr>
          <w:rFonts w:ascii="Arial" w:hAnsi="Arial" w:cs="Arial"/>
          <w:sz w:val="22"/>
          <w:szCs w:val="22"/>
          <w:lang w:val="en-US"/>
        </w:rPr>
        <w:t xml:space="preserve"> </w:t>
      </w:r>
    </w:p>
    <w:p w:rsidR="004B74F7" w:rsidRPr="007D696F" w:rsidRDefault="004B74F7" w:rsidP="00E35EE3">
      <w:pPr>
        <w:pStyle w:val="Textoindependiente"/>
        <w:numPr>
          <w:ilvl w:val="0"/>
          <w:numId w:val="19"/>
        </w:numPr>
        <w:spacing w:line="276" w:lineRule="auto"/>
        <w:jc w:val="both"/>
        <w:rPr>
          <w:rFonts w:ascii="Arial" w:hAnsi="Arial" w:cs="Arial"/>
          <w:sz w:val="22"/>
          <w:szCs w:val="22"/>
          <w:lang w:val="en-US"/>
        </w:rPr>
      </w:pPr>
      <w:r w:rsidRPr="007D696F">
        <w:rPr>
          <w:rFonts w:ascii="Arial" w:hAnsi="Arial" w:cs="Arial"/>
          <w:sz w:val="22"/>
          <w:szCs w:val="22"/>
          <w:lang w:val="en-US"/>
        </w:rPr>
        <w:t>Del Zotto E, Pezzini A , Giossi A , Volonghi I, Padovani A. Migraine and ischemic stroke: a debated question. Journal of Cerebral Blood Flow and Metabolism.</w:t>
      </w:r>
      <w:r w:rsidR="00111469" w:rsidRPr="007D696F">
        <w:rPr>
          <w:rFonts w:ascii="Arial" w:hAnsi="Arial" w:cs="Arial"/>
          <w:sz w:val="22"/>
          <w:szCs w:val="22"/>
          <w:lang w:val="en-US"/>
        </w:rPr>
        <w:t xml:space="preserve"> [on line]. 2014</w:t>
      </w:r>
      <w:r w:rsidR="000A4FC0" w:rsidRPr="007D696F">
        <w:rPr>
          <w:rFonts w:ascii="Arial" w:hAnsi="Arial" w:cs="Arial"/>
          <w:sz w:val="22"/>
          <w:szCs w:val="22"/>
          <w:lang w:val="en-US"/>
        </w:rPr>
        <w:t xml:space="preserve"> [citado en febrero de 2018</w:t>
      </w:r>
      <w:r w:rsidRPr="007D696F">
        <w:rPr>
          <w:rFonts w:ascii="Arial" w:hAnsi="Arial" w:cs="Arial"/>
          <w:sz w:val="22"/>
          <w:szCs w:val="22"/>
          <w:lang w:val="en-US"/>
        </w:rPr>
        <w:t xml:space="preserve">]; 28(8): [About. 22p.]. Available from: </w:t>
      </w:r>
      <w:hyperlink r:id="rId26" w:history="1">
        <w:r w:rsidR="00111469" w:rsidRPr="007D696F">
          <w:rPr>
            <w:rStyle w:val="Hipervnculo"/>
            <w:rFonts w:ascii="Arial" w:hAnsi="Arial" w:cs="Arial"/>
            <w:color w:val="auto"/>
            <w:sz w:val="22"/>
            <w:szCs w:val="22"/>
            <w:u w:val="none"/>
            <w:lang w:val="en-US"/>
          </w:rPr>
          <w:t>http://www.nature.com/jcbfm/journal/v28/n8/full/jcbfm201436a.html</w:t>
        </w:r>
      </w:hyperlink>
    </w:p>
    <w:p w:rsidR="004B74F7" w:rsidRPr="007D696F" w:rsidRDefault="004B74F7" w:rsidP="00E35EE3">
      <w:pPr>
        <w:pStyle w:val="Textoindependiente"/>
        <w:numPr>
          <w:ilvl w:val="0"/>
          <w:numId w:val="19"/>
        </w:numPr>
        <w:spacing w:line="276" w:lineRule="auto"/>
        <w:jc w:val="both"/>
        <w:rPr>
          <w:rFonts w:ascii="Arial" w:hAnsi="Arial" w:cs="Arial"/>
          <w:sz w:val="22"/>
          <w:szCs w:val="22"/>
          <w:lang w:val="en-US"/>
        </w:rPr>
      </w:pPr>
      <w:r w:rsidRPr="007D696F">
        <w:rPr>
          <w:rFonts w:ascii="Arial" w:hAnsi="Arial" w:cs="Arial"/>
          <w:sz w:val="22"/>
          <w:szCs w:val="22"/>
          <w:lang w:val="en-US"/>
        </w:rPr>
        <w:t xml:space="preserve"> Pogan M. Epidemiology, Characteristics and Distinctiveness of Headaches  from Vojvodina, Serbia. Neuroepidemiology.</w:t>
      </w:r>
      <w:r w:rsidR="00111469" w:rsidRPr="007D696F">
        <w:rPr>
          <w:rFonts w:ascii="Arial" w:hAnsi="Arial" w:cs="Arial"/>
          <w:sz w:val="22"/>
          <w:szCs w:val="22"/>
          <w:lang w:val="en-US"/>
        </w:rPr>
        <w:t xml:space="preserve"> [on line]. 2014</w:t>
      </w:r>
      <w:r w:rsidRPr="007D696F">
        <w:rPr>
          <w:rFonts w:ascii="Arial" w:hAnsi="Arial" w:cs="Arial"/>
          <w:sz w:val="22"/>
          <w:szCs w:val="22"/>
          <w:lang w:val="en-US"/>
        </w:rPr>
        <w:t xml:space="preserve">[citado en febrero de 2018]; 31(2): [About. 6p.]. Available from: </w:t>
      </w:r>
      <w:hyperlink r:id="rId27" w:history="1">
        <w:r w:rsidRPr="007D696F">
          <w:rPr>
            <w:rStyle w:val="Hipervnculo"/>
            <w:rFonts w:ascii="Arial" w:hAnsi="Arial" w:cs="Arial"/>
            <w:color w:val="auto"/>
            <w:sz w:val="22"/>
            <w:szCs w:val="22"/>
            <w:u w:val="none"/>
            <w:lang w:val="en-US"/>
          </w:rPr>
          <w:t>http://content.karger.com/produktedb/produkte.asp?DOI=000151513&amp;typ=pdf</w:t>
        </w:r>
      </w:hyperlink>
      <w:r w:rsidRPr="007D696F">
        <w:rPr>
          <w:rFonts w:ascii="Arial" w:hAnsi="Arial" w:cs="Arial"/>
          <w:sz w:val="22"/>
          <w:szCs w:val="22"/>
          <w:lang w:val="en-US"/>
        </w:rPr>
        <w:t xml:space="preserve"> </w:t>
      </w:r>
    </w:p>
    <w:p w:rsidR="004B74F7" w:rsidRPr="007D696F" w:rsidRDefault="004B74F7" w:rsidP="00E35EE3">
      <w:pPr>
        <w:pStyle w:val="Textoindependiente"/>
        <w:numPr>
          <w:ilvl w:val="0"/>
          <w:numId w:val="19"/>
        </w:numPr>
        <w:spacing w:line="276" w:lineRule="auto"/>
        <w:jc w:val="both"/>
        <w:rPr>
          <w:rFonts w:ascii="Arial" w:hAnsi="Arial" w:cs="Arial"/>
          <w:sz w:val="22"/>
          <w:szCs w:val="22"/>
          <w:lang w:val="en-US"/>
        </w:rPr>
      </w:pPr>
      <w:r w:rsidRPr="007D696F">
        <w:rPr>
          <w:rFonts w:ascii="Arial" w:hAnsi="Arial" w:cs="Arial"/>
          <w:sz w:val="22"/>
          <w:szCs w:val="22"/>
          <w:lang w:val="en-US"/>
        </w:rPr>
        <w:t>Rossi N L, Vajani S, Cortinovis I, Spreafico F, Menegazzo L. Analysis of the International Classification of Headache Disorders for diagnosis of migraine and tension type headache</w:t>
      </w:r>
      <w:r w:rsidR="00111469" w:rsidRPr="007D696F">
        <w:rPr>
          <w:rFonts w:ascii="Arial" w:hAnsi="Arial" w:cs="Arial"/>
          <w:sz w:val="22"/>
          <w:szCs w:val="22"/>
          <w:lang w:val="en-US"/>
        </w:rPr>
        <w:t>. Neurology. [on line]. 2014</w:t>
      </w:r>
      <w:r w:rsidRPr="007D696F">
        <w:rPr>
          <w:rFonts w:ascii="Arial" w:hAnsi="Arial" w:cs="Arial"/>
          <w:sz w:val="22"/>
          <w:szCs w:val="22"/>
          <w:lang w:val="en-US"/>
        </w:rPr>
        <w:t xml:space="preserve"> [citado en febrero de 2018]; 50(4): [About. 5p.]. Available from: </w:t>
      </w:r>
      <w:hyperlink r:id="rId28" w:history="1">
        <w:r w:rsidR="00111469" w:rsidRPr="007D696F">
          <w:rPr>
            <w:rStyle w:val="Hipervnculo"/>
            <w:rFonts w:ascii="Arial" w:hAnsi="Arial" w:cs="Arial"/>
            <w:color w:val="auto"/>
            <w:sz w:val="22"/>
            <w:szCs w:val="22"/>
            <w:u w:val="none"/>
            <w:lang w:val="en-US"/>
          </w:rPr>
          <w:t>http://onlinelibrary.wiley.com/doi/10.1111/j.1469-8749.2014.02041.x/pdf</w:t>
        </w:r>
      </w:hyperlink>
      <w:r w:rsidRPr="007D696F">
        <w:rPr>
          <w:rFonts w:ascii="Arial" w:hAnsi="Arial" w:cs="Arial"/>
          <w:sz w:val="22"/>
          <w:szCs w:val="22"/>
          <w:lang w:val="en-US"/>
        </w:rPr>
        <w:t xml:space="preserve"> </w:t>
      </w:r>
    </w:p>
    <w:p w:rsidR="00111469" w:rsidRPr="007D696F" w:rsidRDefault="00111469" w:rsidP="00E35EE3">
      <w:pPr>
        <w:pStyle w:val="Prrafodelista"/>
        <w:numPr>
          <w:ilvl w:val="0"/>
          <w:numId w:val="19"/>
        </w:numPr>
        <w:shd w:val="clear" w:color="auto" w:fill="FFFFFF"/>
        <w:spacing w:before="100" w:beforeAutospacing="1" w:after="100" w:afterAutospacing="1" w:line="276" w:lineRule="auto"/>
        <w:jc w:val="both"/>
        <w:rPr>
          <w:rFonts w:ascii="Arial" w:hAnsi="Arial" w:cs="Arial"/>
          <w:lang w:val="en-US"/>
        </w:rPr>
      </w:pPr>
      <w:r w:rsidRPr="007D696F">
        <w:rPr>
          <w:rFonts w:ascii="Arial" w:hAnsi="Arial" w:cs="Arial"/>
          <w:lang w:val="en-US"/>
        </w:rPr>
        <w:t>MacPherson H, Altman DG, Hammerschlag R, Youping L, Taixiang W, White A , et al. Revised Standards for Reporting Interventions in Clinical Trials of Acupuncture: Extending the CONSORT Statement. J Evid Based Med. 2010 [citado 28 nov 2014]; 3(3):140-55.Disponible en: </w:t>
      </w:r>
      <w:hyperlink r:id="rId29" w:tgtFrame="_blank" w:history="1">
        <w:r w:rsidRPr="007D696F">
          <w:rPr>
            <w:rFonts w:ascii="Arial" w:hAnsi="Arial" w:cs="Arial"/>
            <w:lang w:val="en-US"/>
          </w:rPr>
          <w:t>http://www.ncbi.nlm.nih.gov/pubmed/21349059</w:t>
        </w:r>
      </w:hyperlink>
    </w:p>
    <w:p w:rsidR="00111469" w:rsidRPr="007D696F" w:rsidRDefault="00111469" w:rsidP="00E35EE3">
      <w:pPr>
        <w:pStyle w:val="Prrafodelista"/>
        <w:numPr>
          <w:ilvl w:val="0"/>
          <w:numId w:val="19"/>
        </w:numPr>
        <w:shd w:val="clear" w:color="auto" w:fill="FFFFFF"/>
        <w:spacing w:before="100" w:beforeAutospacing="1" w:after="100" w:afterAutospacing="1" w:line="276" w:lineRule="auto"/>
        <w:jc w:val="both"/>
        <w:rPr>
          <w:rFonts w:ascii="Arial" w:hAnsi="Arial" w:cs="Arial"/>
        </w:rPr>
      </w:pPr>
      <w:r w:rsidRPr="007D696F">
        <w:rPr>
          <w:rFonts w:ascii="Arial" w:hAnsi="Arial" w:cs="Arial"/>
        </w:rPr>
        <w:t xml:space="preserve"> Augello Díaz SL, Arjona Pacheco M. Acupuntura asociada a técnicas de relajación en el tratamiento de la cefalea tensional. CCM. 2016 [citado febrero de 2018]; 13(2).Disponible en: </w:t>
      </w:r>
      <w:hyperlink r:id="rId30" w:tgtFrame="_blank" w:history="1">
        <w:r w:rsidRPr="007D696F">
          <w:rPr>
            <w:rFonts w:ascii="Arial" w:hAnsi="Arial" w:cs="Arial"/>
          </w:rPr>
          <w:t>http://www.cocmed.sld.cu/no132/no132ori2.htm</w:t>
        </w:r>
      </w:hyperlink>
    </w:p>
    <w:p w:rsidR="00111469" w:rsidRPr="007D696F" w:rsidRDefault="00111469" w:rsidP="00E35EE3">
      <w:pPr>
        <w:pStyle w:val="Prrafodelista"/>
        <w:numPr>
          <w:ilvl w:val="0"/>
          <w:numId w:val="19"/>
        </w:numPr>
        <w:shd w:val="clear" w:color="auto" w:fill="FFFFFF"/>
        <w:spacing w:before="100" w:beforeAutospacing="1" w:after="100" w:afterAutospacing="1" w:line="276" w:lineRule="auto"/>
        <w:jc w:val="both"/>
        <w:rPr>
          <w:rFonts w:ascii="Arial" w:hAnsi="Arial" w:cs="Arial"/>
        </w:rPr>
      </w:pPr>
      <w:r w:rsidRPr="007D696F">
        <w:rPr>
          <w:rFonts w:ascii="Arial" w:hAnsi="Arial" w:cs="Arial"/>
        </w:rPr>
        <w:t>Faure A, Alayon AM, Farray J. Acupuntura y cefalea vascular migrañosa de debut por estrés. Rev Hosp Psiquiátrico de La Habana.2017 [citado febrero de 2018]; 4(3).Disponible en: </w:t>
      </w:r>
      <w:hyperlink r:id="rId31" w:tgtFrame="_blank" w:history="1">
        <w:r w:rsidRPr="007D696F">
          <w:rPr>
            <w:rFonts w:ascii="Arial" w:hAnsi="Arial" w:cs="Arial"/>
          </w:rPr>
          <w:t>http://www.revistahph.sld.cu/hph0307/hph030307.html</w:t>
        </w:r>
      </w:hyperlink>
    </w:p>
    <w:p w:rsidR="00111469" w:rsidRPr="007D696F" w:rsidRDefault="00111469" w:rsidP="00E35EE3">
      <w:pPr>
        <w:pStyle w:val="Prrafodelista"/>
        <w:numPr>
          <w:ilvl w:val="0"/>
          <w:numId w:val="19"/>
        </w:numPr>
        <w:shd w:val="clear" w:color="auto" w:fill="FFFFFF"/>
        <w:spacing w:before="100" w:beforeAutospacing="1" w:after="100" w:afterAutospacing="1" w:line="276" w:lineRule="auto"/>
        <w:jc w:val="both"/>
        <w:rPr>
          <w:rFonts w:ascii="Arial" w:hAnsi="Arial" w:cs="Arial"/>
        </w:rPr>
      </w:pPr>
      <w:r w:rsidRPr="007D696F">
        <w:rPr>
          <w:rFonts w:ascii="Arial" w:hAnsi="Arial" w:cs="Arial"/>
        </w:rPr>
        <w:t xml:space="preserve"> </w:t>
      </w:r>
      <w:r w:rsidRPr="007D696F">
        <w:rPr>
          <w:rFonts w:ascii="Arial" w:hAnsi="Arial" w:cs="Arial"/>
          <w:lang w:val="en-US"/>
        </w:rPr>
        <w:t xml:space="preserve">Pickett H, Blackwell JC. Acupuncture for migraine headaches. </w:t>
      </w:r>
      <w:r w:rsidRPr="007D696F">
        <w:rPr>
          <w:rFonts w:ascii="Arial" w:hAnsi="Arial" w:cs="Arial"/>
        </w:rPr>
        <w:t>Am Fam Physician. 2014 [citado febrero de 2018]; 81(8):1036-1037. Disponible en: </w:t>
      </w:r>
      <w:hyperlink r:id="rId32" w:history="1">
        <w:r w:rsidRPr="007D696F">
          <w:rPr>
            <w:rStyle w:val="Hipervnculo"/>
            <w:rFonts w:ascii="Arial" w:hAnsi="Arial" w:cs="Arial"/>
            <w:color w:val="auto"/>
            <w:u w:val="none"/>
          </w:rPr>
          <w:t>http://www.aafp.org/afp/2014/0415/p1036.html?printable=afp</w:t>
        </w:r>
      </w:hyperlink>
    </w:p>
    <w:p w:rsidR="00D93B03" w:rsidRPr="007D696F" w:rsidRDefault="00D93B03" w:rsidP="00E35EE3">
      <w:pPr>
        <w:numPr>
          <w:ilvl w:val="0"/>
          <w:numId w:val="19"/>
        </w:numPr>
        <w:autoSpaceDE w:val="0"/>
        <w:spacing w:after="200" w:line="276" w:lineRule="auto"/>
        <w:jc w:val="both"/>
        <w:rPr>
          <w:rFonts w:ascii="Arial" w:hAnsi="Arial" w:cs="Arial"/>
        </w:rPr>
      </w:pPr>
      <w:r w:rsidRPr="007D696F">
        <w:rPr>
          <w:rFonts w:ascii="Arial" w:hAnsi="Arial" w:cs="Arial"/>
        </w:rPr>
        <w:t>Farreras Valentí F, Rozman C. Medicina Interna. Volumen I. XVII Edición. Publicado en Barcelona, España: Editorial ELSEVIER, 2012.</w:t>
      </w:r>
    </w:p>
    <w:p w:rsidR="00D93B03" w:rsidRPr="007D696F" w:rsidRDefault="00D93B03" w:rsidP="00E35EE3">
      <w:pPr>
        <w:numPr>
          <w:ilvl w:val="0"/>
          <w:numId w:val="19"/>
        </w:numPr>
        <w:autoSpaceDE w:val="0"/>
        <w:spacing w:after="200" w:line="276" w:lineRule="auto"/>
        <w:jc w:val="both"/>
        <w:rPr>
          <w:rFonts w:ascii="Arial" w:hAnsi="Arial" w:cs="Arial"/>
        </w:rPr>
      </w:pPr>
      <w:r w:rsidRPr="007D696F">
        <w:rPr>
          <w:rFonts w:ascii="Arial" w:hAnsi="Arial" w:cs="Arial"/>
        </w:rPr>
        <w:lastRenderedPageBreak/>
        <w:t>Urban y Fischer Verlag. Atlas de acupuntura. 2da Edición. Publicado en Barcelona, España: Editorial ELSEVIER, 209.</w:t>
      </w:r>
    </w:p>
    <w:p w:rsidR="00111469" w:rsidRPr="007D696F" w:rsidRDefault="00111469" w:rsidP="00E35EE3">
      <w:pPr>
        <w:pStyle w:val="Prrafodelista"/>
        <w:numPr>
          <w:ilvl w:val="0"/>
          <w:numId w:val="19"/>
        </w:numPr>
        <w:shd w:val="clear" w:color="auto" w:fill="FFFFFF"/>
        <w:spacing w:before="100" w:beforeAutospacing="1" w:after="100" w:afterAutospacing="1" w:line="276" w:lineRule="auto"/>
        <w:jc w:val="both"/>
        <w:rPr>
          <w:rFonts w:ascii="Arial" w:hAnsi="Arial" w:cs="Arial"/>
        </w:rPr>
      </w:pPr>
      <w:r w:rsidRPr="007D696F">
        <w:rPr>
          <w:rFonts w:ascii="Arial" w:hAnsi="Arial" w:cs="Arial"/>
        </w:rPr>
        <w:t xml:space="preserve"> Rodríguez Álvarez L, Valdés Ramos Y. Evolución clínica de los pacientes con cefalea migrañosa tratados con digitopuntura. Rev Haban Cienc Méd. 2015[citado febrero de 2018]; 9(1).Disponible en: </w:t>
      </w:r>
      <w:hyperlink r:id="rId33" w:history="1">
        <w:r w:rsidRPr="007D696F">
          <w:rPr>
            <w:rStyle w:val="Hipervnculo"/>
            <w:rFonts w:ascii="Arial" w:hAnsi="Arial" w:cs="Arial"/>
            <w:color w:val="auto"/>
            <w:u w:val="none"/>
          </w:rPr>
          <w:t>http://scielo.sld.cu/scielo.php?pid=S1729-519X2015000100006&amp;script=sci_arttext</w:t>
        </w:r>
      </w:hyperlink>
    </w:p>
    <w:p w:rsidR="00B80B34" w:rsidRPr="007D696F" w:rsidRDefault="00B80B34" w:rsidP="00E35EE3">
      <w:pPr>
        <w:pStyle w:val="Textoindependiente"/>
        <w:numPr>
          <w:ilvl w:val="0"/>
          <w:numId w:val="19"/>
        </w:numPr>
        <w:spacing w:line="276" w:lineRule="auto"/>
        <w:jc w:val="both"/>
        <w:rPr>
          <w:rFonts w:ascii="Arial" w:hAnsi="Arial" w:cs="Arial"/>
          <w:sz w:val="22"/>
          <w:szCs w:val="22"/>
        </w:rPr>
      </w:pPr>
      <w:r w:rsidRPr="007D696F">
        <w:rPr>
          <w:rFonts w:ascii="Arial" w:hAnsi="Arial" w:cs="Arial"/>
          <w:sz w:val="22"/>
          <w:szCs w:val="22"/>
        </w:rPr>
        <w:t xml:space="preserve">Cárdenas Giraudy AG, Pozo Lauzán D, García Martínez D, González Vázquez E, Agramonte Pereira C. Migraña: estudio de los factores de riesgo de las crisis en adultos. Rev Cubana Med Gen Integr. [Internet]. 2015 [citado febrero de 2018]; 80(3). Disponible en: </w:t>
      </w:r>
      <w:hyperlink r:id="rId34" w:history="1">
        <w:r w:rsidRPr="007D696F">
          <w:rPr>
            <w:rStyle w:val="Hipervnculo"/>
            <w:rFonts w:ascii="Arial" w:hAnsi="Arial" w:cs="Arial"/>
            <w:color w:val="auto"/>
            <w:sz w:val="22"/>
            <w:szCs w:val="22"/>
            <w:u w:val="none"/>
          </w:rPr>
          <w:t>http://scielo.sld.cu/scielo.php?pid=S003475312015000300001&amp;script=sci_arttext</w:t>
        </w:r>
      </w:hyperlink>
      <w:r w:rsidRPr="007D696F">
        <w:rPr>
          <w:rFonts w:ascii="Arial" w:hAnsi="Arial" w:cs="Arial"/>
          <w:sz w:val="22"/>
          <w:szCs w:val="22"/>
        </w:rPr>
        <w:t xml:space="preserve"> </w:t>
      </w:r>
    </w:p>
    <w:p w:rsidR="00111469" w:rsidRPr="007D696F" w:rsidRDefault="00111469" w:rsidP="00E35EE3">
      <w:pPr>
        <w:pStyle w:val="Prrafodelista"/>
        <w:numPr>
          <w:ilvl w:val="0"/>
          <w:numId w:val="19"/>
        </w:numPr>
        <w:shd w:val="clear" w:color="auto" w:fill="FFFFFF"/>
        <w:spacing w:before="100" w:beforeAutospacing="1" w:after="100" w:afterAutospacing="1" w:line="276" w:lineRule="auto"/>
        <w:jc w:val="both"/>
        <w:rPr>
          <w:rFonts w:ascii="Arial" w:hAnsi="Arial" w:cs="Arial"/>
        </w:rPr>
      </w:pPr>
      <w:r w:rsidRPr="007D696F">
        <w:rPr>
          <w:rFonts w:ascii="Arial" w:hAnsi="Arial" w:cs="Arial"/>
        </w:rPr>
        <w:t xml:space="preserve"> </w:t>
      </w:r>
      <w:r w:rsidRPr="007D696F">
        <w:rPr>
          <w:rFonts w:ascii="Arial" w:hAnsi="Arial" w:cs="Arial"/>
          <w:lang w:val="en-US"/>
        </w:rPr>
        <w:t xml:space="preserve">Plank S, Goodard J. The effectiveness of acupuncture for chronic daily headache: an outcomes study. </w:t>
      </w:r>
      <w:r w:rsidRPr="007D696F">
        <w:rPr>
          <w:rFonts w:ascii="Arial" w:hAnsi="Arial" w:cs="Arial"/>
        </w:rPr>
        <w:t>Mil Med.2014 [citado febrero de 2017]; 174(12):1276-81 .Disponible en: </w:t>
      </w:r>
      <w:hyperlink r:id="rId35" w:history="1">
        <w:r w:rsidRPr="007D696F">
          <w:rPr>
            <w:rStyle w:val="Hipervnculo"/>
            <w:rFonts w:ascii="Arial" w:hAnsi="Arial" w:cs="Arial"/>
            <w:color w:val="auto"/>
            <w:u w:val="none"/>
          </w:rPr>
          <w:t>www.ncbi.nlm.nih.gov/pubmed/20145068</w:t>
        </w:r>
      </w:hyperlink>
    </w:p>
    <w:p w:rsidR="00B80B34" w:rsidRPr="007D696F" w:rsidRDefault="00B80B34" w:rsidP="00E35EE3">
      <w:pPr>
        <w:pStyle w:val="Textoindependiente"/>
        <w:numPr>
          <w:ilvl w:val="0"/>
          <w:numId w:val="19"/>
        </w:numPr>
        <w:spacing w:line="276" w:lineRule="auto"/>
        <w:jc w:val="both"/>
        <w:rPr>
          <w:rStyle w:val="Hipervnculo"/>
          <w:rFonts w:ascii="Arial" w:hAnsi="Arial" w:cs="Arial"/>
          <w:color w:val="auto"/>
          <w:sz w:val="22"/>
          <w:szCs w:val="22"/>
          <w:u w:val="none"/>
        </w:rPr>
      </w:pPr>
      <w:r w:rsidRPr="007D696F">
        <w:rPr>
          <w:rFonts w:ascii="Arial" w:hAnsi="Arial" w:cs="Arial"/>
          <w:sz w:val="22"/>
          <w:szCs w:val="22"/>
        </w:rPr>
        <w:t xml:space="preserve">Infante Velásquez EJ, Pérez del Campo Y, Díaz Pérez MJ,  Vergara Consuegra O. Enfoque clínico-etiológico de las cefaleas. Rev Cubana Med Gen Integr [Internet]. 2015 [citado en febrero de 2018]; 17(5): 483-489. Disponible en: </w:t>
      </w:r>
      <w:hyperlink r:id="rId36" w:history="1">
        <w:r w:rsidRPr="007D696F">
          <w:rPr>
            <w:rStyle w:val="Hipervnculo"/>
            <w:rFonts w:ascii="Arial" w:hAnsi="Arial" w:cs="Arial"/>
            <w:color w:val="auto"/>
            <w:sz w:val="22"/>
            <w:szCs w:val="22"/>
            <w:u w:val="none"/>
            <w:lang w:val="es-ES" w:eastAsia="zh-CN" w:bidi="hi-IN"/>
          </w:rPr>
          <w:t>http://scielo.sld.cu/scielo.php?script=sci_arttext&amp;pid=S0864-21252015000500013&amp;lng=es&amp;nrm=iso&amp;tlng=es</w:t>
        </w:r>
      </w:hyperlink>
    </w:p>
    <w:p w:rsidR="00B80B34" w:rsidRPr="007D696F" w:rsidRDefault="00B80B34" w:rsidP="00E35EE3">
      <w:pPr>
        <w:pStyle w:val="Textoindependiente"/>
        <w:numPr>
          <w:ilvl w:val="0"/>
          <w:numId w:val="19"/>
        </w:numPr>
        <w:spacing w:line="276" w:lineRule="auto"/>
        <w:jc w:val="both"/>
        <w:rPr>
          <w:rFonts w:ascii="Arial" w:hAnsi="Arial" w:cs="Arial"/>
          <w:sz w:val="22"/>
          <w:szCs w:val="22"/>
        </w:rPr>
      </w:pPr>
      <w:r w:rsidRPr="007D696F">
        <w:rPr>
          <w:rFonts w:ascii="Arial" w:hAnsi="Arial" w:cs="Arial"/>
          <w:sz w:val="22"/>
          <w:szCs w:val="22"/>
        </w:rPr>
        <w:t xml:space="preserve">Arroyo Hugo A. Migraña y otras cefaleas primarias: La nueva clasificación internacional de cefaleas (II edición) de la sociedad internacional de cefaleas. Medicina (Barcelona). [Internet]. 2014 [citado febrero de 2018]; 67(6): [Aprox. 7p.]. Disponible en: </w:t>
      </w:r>
      <w:hyperlink r:id="rId37" w:history="1">
        <w:r w:rsidRPr="007D696F">
          <w:rPr>
            <w:rStyle w:val="Hipervnculo"/>
            <w:rFonts w:ascii="Arial" w:hAnsi="Arial" w:cs="Arial"/>
            <w:color w:val="auto"/>
            <w:sz w:val="22"/>
            <w:szCs w:val="22"/>
            <w:u w:val="none"/>
          </w:rPr>
          <w:t>http://www.scielo.org.ar/scielo.php?pid=S002576802014000700011&amp;script=sci_abstract</w:t>
        </w:r>
      </w:hyperlink>
      <w:r w:rsidRPr="007D696F">
        <w:rPr>
          <w:rFonts w:ascii="Arial" w:hAnsi="Arial" w:cs="Arial"/>
          <w:sz w:val="22"/>
          <w:szCs w:val="22"/>
        </w:rPr>
        <w:t xml:space="preserve"> </w:t>
      </w:r>
    </w:p>
    <w:p w:rsidR="00B80B34" w:rsidRPr="007D696F" w:rsidRDefault="00B80B34" w:rsidP="00E35EE3">
      <w:pPr>
        <w:pStyle w:val="Textoindependiente"/>
        <w:spacing w:line="276" w:lineRule="auto"/>
        <w:ind w:left="360"/>
        <w:jc w:val="both"/>
        <w:rPr>
          <w:rFonts w:ascii="Arial" w:hAnsi="Arial" w:cs="Arial"/>
          <w:sz w:val="22"/>
          <w:szCs w:val="22"/>
        </w:rPr>
      </w:pPr>
    </w:p>
    <w:p w:rsidR="006304A3" w:rsidRPr="007D696F" w:rsidRDefault="006304A3" w:rsidP="00E35EE3">
      <w:pPr>
        <w:shd w:val="clear" w:color="auto" w:fill="FFFFFF"/>
        <w:spacing w:before="100" w:beforeAutospacing="1" w:after="100" w:afterAutospacing="1" w:line="276" w:lineRule="auto"/>
        <w:jc w:val="both"/>
        <w:rPr>
          <w:rFonts w:ascii="Arial" w:hAnsi="Arial" w:cs="Arial"/>
        </w:rPr>
      </w:pPr>
    </w:p>
    <w:p w:rsidR="006304A3" w:rsidRPr="007D696F" w:rsidRDefault="006304A3" w:rsidP="00E35EE3">
      <w:pPr>
        <w:shd w:val="clear" w:color="auto" w:fill="FFFFFF"/>
        <w:spacing w:before="100" w:beforeAutospacing="1" w:after="100" w:afterAutospacing="1" w:line="276" w:lineRule="auto"/>
        <w:jc w:val="both"/>
        <w:rPr>
          <w:rFonts w:ascii="Arial" w:hAnsi="Arial" w:cs="Arial"/>
        </w:rPr>
      </w:pPr>
    </w:p>
    <w:sectPr w:rsidR="006304A3" w:rsidRPr="007D696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2AFA" w:rsidRDefault="00492AFA" w:rsidP="00205851">
      <w:pPr>
        <w:spacing w:after="0" w:line="240" w:lineRule="auto"/>
      </w:pPr>
      <w:r>
        <w:separator/>
      </w:r>
    </w:p>
  </w:endnote>
  <w:endnote w:type="continuationSeparator" w:id="0">
    <w:p w:rsidR="00492AFA" w:rsidRDefault="00492AFA" w:rsidP="00205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Batang">
    <w:altName w:val="바탕"/>
    <w:panose1 w:val="02030600000101010101"/>
    <w:charset w:val="81"/>
    <w:family w:val="auto"/>
    <w:pitch w:val="fixed"/>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2AFA" w:rsidRDefault="00492AFA" w:rsidP="00205851">
      <w:pPr>
        <w:spacing w:after="0" w:line="240" w:lineRule="auto"/>
      </w:pPr>
      <w:r>
        <w:separator/>
      </w:r>
    </w:p>
  </w:footnote>
  <w:footnote w:type="continuationSeparator" w:id="0">
    <w:p w:rsidR="00492AFA" w:rsidRDefault="00492AFA" w:rsidP="002058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0.9pt;height:10.9pt" o:bullet="t">
        <v:imagedata r:id="rId1" o:title="mso7"/>
      </v:shape>
    </w:pict>
  </w:numPicBullet>
  <w:abstractNum w:abstractNumId="0" w15:restartNumberingAfterBreak="0">
    <w:nsid w:val="0F8D48FF"/>
    <w:multiLevelType w:val="hybridMultilevel"/>
    <w:tmpl w:val="3926F25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FB827AA"/>
    <w:multiLevelType w:val="hybridMultilevel"/>
    <w:tmpl w:val="7BF862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25A3781"/>
    <w:multiLevelType w:val="hybridMultilevel"/>
    <w:tmpl w:val="1D5235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3415E68"/>
    <w:multiLevelType w:val="hybridMultilevel"/>
    <w:tmpl w:val="2138DECE"/>
    <w:lvl w:ilvl="0" w:tplc="200A0007">
      <w:start w:val="1"/>
      <w:numFmt w:val="bullet"/>
      <w:lvlText w:val=""/>
      <w:lvlPicBulletId w:val="0"/>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4" w15:restartNumberingAfterBreak="0">
    <w:nsid w:val="1DED3818"/>
    <w:multiLevelType w:val="hybridMultilevel"/>
    <w:tmpl w:val="658659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F314699"/>
    <w:multiLevelType w:val="hybridMultilevel"/>
    <w:tmpl w:val="FD7AE882"/>
    <w:lvl w:ilvl="0" w:tplc="7D6AD98E">
      <w:start w:val="1"/>
      <w:numFmt w:val="decimal"/>
      <w:lvlText w:val="%1."/>
      <w:lvlJc w:val="left"/>
      <w:pPr>
        <w:ind w:left="720" w:hanging="360"/>
      </w:pPr>
      <w:rPr>
        <w:rFonts w:ascii="Arial" w:hAnsi="Arial" w:cs="Arial" w:hint="default"/>
        <w:color w:val="auto"/>
        <w:sz w:val="24"/>
        <w:szCs w:val="24"/>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6" w15:restartNumberingAfterBreak="0">
    <w:nsid w:val="1F7C7E39"/>
    <w:multiLevelType w:val="hybridMultilevel"/>
    <w:tmpl w:val="2A8808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0C55201"/>
    <w:multiLevelType w:val="hybridMultilevel"/>
    <w:tmpl w:val="4AF401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819053F"/>
    <w:multiLevelType w:val="hybridMultilevel"/>
    <w:tmpl w:val="E7265294"/>
    <w:lvl w:ilvl="0" w:tplc="7D6AD98E">
      <w:start w:val="1"/>
      <w:numFmt w:val="decimal"/>
      <w:lvlText w:val="%1."/>
      <w:lvlJc w:val="left"/>
      <w:pPr>
        <w:ind w:left="360" w:hanging="360"/>
      </w:pPr>
      <w:rPr>
        <w:rFonts w:ascii="Arial" w:hAnsi="Arial" w:cs="Arial" w:hint="default"/>
        <w:color w:val="auto"/>
        <w:sz w:val="24"/>
        <w:szCs w:val="24"/>
      </w:rPr>
    </w:lvl>
    <w:lvl w:ilvl="1" w:tplc="200A0019" w:tentative="1">
      <w:start w:val="1"/>
      <w:numFmt w:val="lowerLetter"/>
      <w:lvlText w:val="%2."/>
      <w:lvlJc w:val="left"/>
      <w:pPr>
        <w:ind w:left="1080" w:hanging="360"/>
      </w:pPr>
    </w:lvl>
    <w:lvl w:ilvl="2" w:tplc="200A001B" w:tentative="1">
      <w:start w:val="1"/>
      <w:numFmt w:val="lowerRoman"/>
      <w:lvlText w:val="%3."/>
      <w:lvlJc w:val="right"/>
      <w:pPr>
        <w:ind w:left="1800" w:hanging="180"/>
      </w:pPr>
    </w:lvl>
    <w:lvl w:ilvl="3" w:tplc="200A000F" w:tentative="1">
      <w:start w:val="1"/>
      <w:numFmt w:val="decimal"/>
      <w:lvlText w:val="%4."/>
      <w:lvlJc w:val="left"/>
      <w:pPr>
        <w:ind w:left="2520" w:hanging="360"/>
      </w:pPr>
    </w:lvl>
    <w:lvl w:ilvl="4" w:tplc="200A0019" w:tentative="1">
      <w:start w:val="1"/>
      <w:numFmt w:val="lowerLetter"/>
      <w:lvlText w:val="%5."/>
      <w:lvlJc w:val="left"/>
      <w:pPr>
        <w:ind w:left="3240" w:hanging="360"/>
      </w:pPr>
    </w:lvl>
    <w:lvl w:ilvl="5" w:tplc="200A001B" w:tentative="1">
      <w:start w:val="1"/>
      <w:numFmt w:val="lowerRoman"/>
      <w:lvlText w:val="%6."/>
      <w:lvlJc w:val="right"/>
      <w:pPr>
        <w:ind w:left="3960" w:hanging="180"/>
      </w:pPr>
    </w:lvl>
    <w:lvl w:ilvl="6" w:tplc="200A000F" w:tentative="1">
      <w:start w:val="1"/>
      <w:numFmt w:val="decimal"/>
      <w:lvlText w:val="%7."/>
      <w:lvlJc w:val="left"/>
      <w:pPr>
        <w:ind w:left="4680" w:hanging="360"/>
      </w:pPr>
    </w:lvl>
    <w:lvl w:ilvl="7" w:tplc="200A0019" w:tentative="1">
      <w:start w:val="1"/>
      <w:numFmt w:val="lowerLetter"/>
      <w:lvlText w:val="%8."/>
      <w:lvlJc w:val="left"/>
      <w:pPr>
        <w:ind w:left="5400" w:hanging="360"/>
      </w:pPr>
    </w:lvl>
    <w:lvl w:ilvl="8" w:tplc="200A001B" w:tentative="1">
      <w:start w:val="1"/>
      <w:numFmt w:val="lowerRoman"/>
      <w:lvlText w:val="%9."/>
      <w:lvlJc w:val="right"/>
      <w:pPr>
        <w:ind w:left="6120" w:hanging="180"/>
      </w:pPr>
    </w:lvl>
  </w:abstractNum>
  <w:abstractNum w:abstractNumId="9" w15:restartNumberingAfterBreak="0">
    <w:nsid w:val="442E57D0"/>
    <w:multiLevelType w:val="hybridMultilevel"/>
    <w:tmpl w:val="38625B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6BD7495"/>
    <w:multiLevelType w:val="hybridMultilevel"/>
    <w:tmpl w:val="795657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E1551A8"/>
    <w:multiLevelType w:val="hybridMultilevel"/>
    <w:tmpl w:val="1F94FA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EAD15C4"/>
    <w:multiLevelType w:val="hybridMultilevel"/>
    <w:tmpl w:val="552ABB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FEA5E0D"/>
    <w:multiLevelType w:val="hybridMultilevel"/>
    <w:tmpl w:val="BDD4000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4281ABD"/>
    <w:multiLevelType w:val="multilevel"/>
    <w:tmpl w:val="FC8E6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786BF4"/>
    <w:multiLevelType w:val="hybridMultilevel"/>
    <w:tmpl w:val="9342EB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3CF21DE"/>
    <w:multiLevelType w:val="hybridMultilevel"/>
    <w:tmpl w:val="FB0CAC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8FF25DA"/>
    <w:multiLevelType w:val="hybridMultilevel"/>
    <w:tmpl w:val="C4FEBE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B0C408D"/>
    <w:multiLevelType w:val="hybridMultilevel"/>
    <w:tmpl w:val="303819A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B715F10"/>
    <w:multiLevelType w:val="hybridMultilevel"/>
    <w:tmpl w:val="953A514A"/>
    <w:lvl w:ilvl="0" w:tplc="0C0A000F">
      <w:start w:val="1"/>
      <w:numFmt w:val="decimal"/>
      <w:lvlText w:val="%1."/>
      <w:lvlJc w:val="left"/>
      <w:pPr>
        <w:ind w:left="360" w:hanging="360"/>
      </w:pPr>
    </w:lvl>
    <w:lvl w:ilvl="1" w:tplc="0C0A0019" w:tentative="1">
      <w:start w:val="1"/>
      <w:numFmt w:val="lowerLetter"/>
      <w:lvlText w:val="%2."/>
      <w:lvlJc w:val="left"/>
      <w:pPr>
        <w:ind w:left="1504" w:hanging="360"/>
      </w:pPr>
    </w:lvl>
    <w:lvl w:ilvl="2" w:tplc="0C0A001B" w:tentative="1">
      <w:start w:val="1"/>
      <w:numFmt w:val="lowerRoman"/>
      <w:lvlText w:val="%3."/>
      <w:lvlJc w:val="right"/>
      <w:pPr>
        <w:ind w:left="2224" w:hanging="180"/>
      </w:pPr>
    </w:lvl>
    <w:lvl w:ilvl="3" w:tplc="0C0A000F" w:tentative="1">
      <w:start w:val="1"/>
      <w:numFmt w:val="decimal"/>
      <w:lvlText w:val="%4."/>
      <w:lvlJc w:val="left"/>
      <w:pPr>
        <w:ind w:left="2944" w:hanging="360"/>
      </w:pPr>
    </w:lvl>
    <w:lvl w:ilvl="4" w:tplc="0C0A0019" w:tentative="1">
      <w:start w:val="1"/>
      <w:numFmt w:val="lowerLetter"/>
      <w:lvlText w:val="%5."/>
      <w:lvlJc w:val="left"/>
      <w:pPr>
        <w:ind w:left="3664" w:hanging="360"/>
      </w:pPr>
    </w:lvl>
    <w:lvl w:ilvl="5" w:tplc="0C0A001B" w:tentative="1">
      <w:start w:val="1"/>
      <w:numFmt w:val="lowerRoman"/>
      <w:lvlText w:val="%6."/>
      <w:lvlJc w:val="right"/>
      <w:pPr>
        <w:ind w:left="4384" w:hanging="180"/>
      </w:pPr>
    </w:lvl>
    <w:lvl w:ilvl="6" w:tplc="0C0A000F" w:tentative="1">
      <w:start w:val="1"/>
      <w:numFmt w:val="decimal"/>
      <w:lvlText w:val="%7."/>
      <w:lvlJc w:val="left"/>
      <w:pPr>
        <w:ind w:left="5104" w:hanging="360"/>
      </w:pPr>
    </w:lvl>
    <w:lvl w:ilvl="7" w:tplc="0C0A0019" w:tentative="1">
      <w:start w:val="1"/>
      <w:numFmt w:val="lowerLetter"/>
      <w:lvlText w:val="%8."/>
      <w:lvlJc w:val="left"/>
      <w:pPr>
        <w:ind w:left="5824" w:hanging="360"/>
      </w:pPr>
    </w:lvl>
    <w:lvl w:ilvl="8" w:tplc="0C0A001B" w:tentative="1">
      <w:start w:val="1"/>
      <w:numFmt w:val="lowerRoman"/>
      <w:lvlText w:val="%9."/>
      <w:lvlJc w:val="right"/>
      <w:pPr>
        <w:ind w:left="6544" w:hanging="180"/>
      </w:pPr>
    </w:lvl>
  </w:abstractNum>
  <w:num w:numId="1">
    <w:abstractNumId w:val="17"/>
  </w:num>
  <w:num w:numId="2">
    <w:abstractNumId w:val="10"/>
  </w:num>
  <w:num w:numId="3">
    <w:abstractNumId w:val="1"/>
  </w:num>
  <w:num w:numId="4">
    <w:abstractNumId w:val="11"/>
  </w:num>
  <w:num w:numId="5">
    <w:abstractNumId w:val="0"/>
  </w:num>
  <w:num w:numId="6">
    <w:abstractNumId w:val="18"/>
  </w:num>
  <w:num w:numId="7">
    <w:abstractNumId w:val="19"/>
  </w:num>
  <w:num w:numId="8">
    <w:abstractNumId w:val="13"/>
  </w:num>
  <w:num w:numId="9">
    <w:abstractNumId w:val="7"/>
  </w:num>
  <w:num w:numId="10">
    <w:abstractNumId w:val="15"/>
  </w:num>
  <w:num w:numId="11">
    <w:abstractNumId w:val="6"/>
  </w:num>
  <w:num w:numId="12">
    <w:abstractNumId w:val="14"/>
  </w:num>
  <w:num w:numId="13">
    <w:abstractNumId w:val="16"/>
  </w:num>
  <w:num w:numId="14">
    <w:abstractNumId w:val="9"/>
  </w:num>
  <w:num w:numId="15">
    <w:abstractNumId w:val="4"/>
  </w:num>
  <w:num w:numId="16">
    <w:abstractNumId w:val="12"/>
  </w:num>
  <w:num w:numId="17">
    <w:abstractNumId w:val="2"/>
  </w:num>
  <w:num w:numId="18">
    <w:abstractNumId w:val="3"/>
  </w:num>
  <w:num w:numId="19">
    <w:abstractNumId w:val="8"/>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AE5"/>
    <w:rsid w:val="00026322"/>
    <w:rsid w:val="00056629"/>
    <w:rsid w:val="00056961"/>
    <w:rsid w:val="000A4FC0"/>
    <w:rsid w:val="000B1FA9"/>
    <w:rsid w:val="000D204F"/>
    <w:rsid w:val="000E61A4"/>
    <w:rsid w:val="00111469"/>
    <w:rsid w:val="001532E2"/>
    <w:rsid w:val="00162065"/>
    <w:rsid w:val="00187E16"/>
    <w:rsid w:val="001A7A29"/>
    <w:rsid w:val="001D4820"/>
    <w:rsid w:val="002010A6"/>
    <w:rsid w:val="00205851"/>
    <w:rsid w:val="002215F0"/>
    <w:rsid w:val="002A7D58"/>
    <w:rsid w:val="0030731B"/>
    <w:rsid w:val="00371E65"/>
    <w:rsid w:val="00422115"/>
    <w:rsid w:val="00430FA8"/>
    <w:rsid w:val="004756D2"/>
    <w:rsid w:val="00492AFA"/>
    <w:rsid w:val="004B74F7"/>
    <w:rsid w:val="0050472B"/>
    <w:rsid w:val="00553100"/>
    <w:rsid w:val="005845EF"/>
    <w:rsid w:val="005A473E"/>
    <w:rsid w:val="005D41C9"/>
    <w:rsid w:val="006304A3"/>
    <w:rsid w:val="00693A14"/>
    <w:rsid w:val="00707BB7"/>
    <w:rsid w:val="00720792"/>
    <w:rsid w:val="007365D5"/>
    <w:rsid w:val="007444D9"/>
    <w:rsid w:val="00752A1D"/>
    <w:rsid w:val="0076309A"/>
    <w:rsid w:val="00772052"/>
    <w:rsid w:val="007C0982"/>
    <w:rsid w:val="007C16BA"/>
    <w:rsid w:val="007D4AE3"/>
    <w:rsid w:val="007D696F"/>
    <w:rsid w:val="007E204B"/>
    <w:rsid w:val="00807E71"/>
    <w:rsid w:val="00825F03"/>
    <w:rsid w:val="008A21E0"/>
    <w:rsid w:val="008B1813"/>
    <w:rsid w:val="0090006D"/>
    <w:rsid w:val="00947065"/>
    <w:rsid w:val="0099326A"/>
    <w:rsid w:val="009A66AE"/>
    <w:rsid w:val="00A0091E"/>
    <w:rsid w:val="00A11F90"/>
    <w:rsid w:val="00A26DA6"/>
    <w:rsid w:val="00A431AE"/>
    <w:rsid w:val="00AC11AA"/>
    <w:rsid w:val="00AD0A07"/>
    <w:rsid w:val="00AD504D"/>
    <w:rsid w:val="00AE1AE0"/>
    <w:rsid w:val="00AF3AB9"/>
    <w:rsid w:val="00B50EDE"/>
    <w:rsid w:val="00B60983"/>
    <w:rsid w:val="00B80B34"/>
    <w:rsid w:val="00B971BC"/>
    <w:rsid w:val="00BA7509"/>
    <w:rsid w:val="00BB63DA"/>
    <w:rsid w:val="00C1365D"/>
    <w:rsid w:val="00CF28FE"/>
    <w:rsid w:val="00D2374C"/>
    <w:rsid w:val="00D43900"/>
    <w:rsid w:val="00D87AD6"/>
    <w:rsid w:val="00D90A79"/>
    <w:rsid w:val="00D93B03"/>
    <w:rsid w:val="00DE7479"/>
    <w:rsid w:val="00E05F91"/>
    <w:rsid w:val="00E12D2B"/>
    <w:rsid w:val="00E16655"/>
    <w:rsid w:val="00E35EE3"/>
    <w:rsid w:val="00EA2AE5"/>
    <w:rsid w:val="00EF2D77"/>
    <w:rsid w:val="00F051A2"/>
    <w:rsid w:val="00F4346A"/>
    <w:rsid w:val="00F72E2E"/>
    <w:rsid w:val="00FD738C"/>
    <w:rsid w:val="00FE1CD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442C2D6"/>
  <w15:chartTrackingRefBased/>
  <w15:docId w15:val="{CBCC5679-B40A-48A5-8B4A-EEA799AA1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2AE5"/>
    <w:rPr>
      <w:rFonts w:ascii="Calibri" w:eastAsia="Calibri" w:hAnsi="Calibri" w:cs="SimSun"/>
    </w:rPr>
  </w:style>
  <w:style w:type="paragraph" w:styleId="Ttulo1">
    <w:name w:val="heading 1"/>
    <w:basedOn w:val="Normal"/>
    <w:next w:val="Normal"/>
    <w:link w:val="Ttulo1Car"/>
    <w:uiPriority w:val="9"/>
    <w:qFormat/>
    <w:rsid w:val="00772052"/>
    <w:pPr>
      <w:keepNext/>
      <w:keepLines/>
      <w:spacing w:before="240" w:after="0"/>
      <w:outlineLvl w:val="0"/>
    </w:pPr>
    <w:rPr>
      <w:rFonts w:asciiTheme="majorHAnsi" w:eastAsiaTheme="majorEastAsia" w:hAnsiTheme="majorHAnsi" w:cstheme="majorBidi"/>
      <w:color w:val="2E74B5" w:themeColor="accent1" w:themeShade="BF"/>
      <w:sz w:val="32"/>
      <w:szCs w:val="32"/>
      <w:lang w:eastAsia="es-ES"/>
    </w:rPr>
  </w:style>
  <w:style w:type="paragraph" w:styleId="Ttulo3">
    <w:name w:val="heading 3"/>
    <w:basedOn w:val="Normal"/>
    <w:next w:val="Normal"/>
    <w:link w:val="Ttulo3Car"/>
    <w:uiPriority w:val="9"/>
    <w:unhideWhenUsed/>
    <w:qFormat/>
    <w:rsid w:val="00EA2AE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Citadestacada">
    <w:name w:val="Intense Quote"/>
    <w:basedOn w:val="Normal"/>
    <w:next w:val="Normal"/>
    <w:link w:val="CitadestacadaCar"/>
    <w:uiPriority w:val="30"/>
    <w:qFormat/>
    <w:rsid w:val="00EA2AE5"/>
    <w:pPr>
      <w:pBdr>
        <w:bottom w:val="single" w:sz="4" w:space="4" w:color="4F81BD"/>
      </w:pBdr>
      <w:spacing w:before="200" w:after="280"/>
      <w:ind w:left="936" w:right="936"/>
    </w:pPr>
    <w:rPr>
      <w:b/>
      <w:bCs/>
      <w:i/>
      <w:iCs/>
      <w:color w:val="4F81BD"/>
    </w:rPr>
  </w:style>
  <w:style w:type="character" w:customStyle="1" w:styleId="CitadestacadaCar">
    <w:name w:val="Cita destacada Car"/>
    <w:basedOn w:val="Fuentedeprrafopredeter"/>
    <w:link w:val="Citadestacada"/>
    <w:uiPriority w:val="30"/>
    <w:rsid w:val="00EA2AE5"/>
    <w:rPr>
      <w:rFonts w:ascii="Calibri" w:eastAsia="Calibri" w:hAnsi="Calibri" w:cs="SimSun"/>
      <w:b/>
      <w:bCs/>
      <w:i/>
      <w:iCs/>
      <w:color w:val="4F81BD"/>
    </w:rPr>
  </w:style>
  <w:style w:type="character" w:customStyle="1" w:styleId="Ttulo3Car">
    <w:name w:val="Título 3 Car"/>
    <w:basedOn w:val="Fuentedeprrafopredeter"/>
    <w:link w:val="Ttulo3"/>
    <w:uiPriority w:val="9"/>
    <w:rsid w:val="00EA2AE5"/>
    <w:rPr>
      <w:rFonts w:asciiTheme="majorHAnsi" w:eastAsiaTheme="majorEastAsia" w:hAnsiTheme="majorHAnsi" w:cstheme="majorBidi"/>
      <w:color w:val="1F4D78" w:themeColor="accent1" w:themeShade="7F"/>
      <w:sz w:val="24"/>
      <w:szCs w:val="24"/>
    </w:rPr>
  </w:style>
  <w:style w:type="paragraph" w:styleId="Prrafodelista">
    <w:name w:val="List Paragraph"/>
    <w:basedOn w:val="Normal"/>
    <w:qFormat/>
    <w:rsid w:val="00EA2AE5"/>
    <w:pPr>
      <w:ind w:left="720"/>
      <w:contextualSpacing/>
    </w:pPr>
  </w:style>
  <w:style w:type="paragraph" w:customStyle="1" w:styleId="Negrita15subrayado">
    <w:name w:val="Negrita 1.5 subrayado"/>
    <w:basedOn w:val="Normal"/>
    <w:link w:val="Negrita15subrayadoCar"/>
    <w:rsid w:val="00EA2AE5"/>
    <w:pPr>
      <w:spacing w:after="0" w:line="240" w:lineRule="auto"/>
      <w:ind w:right="132"/>
      <w:jc w:val="both"/>
    </w:pPr>
    <w:rPr>
      <w:rFonts w:ascii="Arial" w:eastAsia="Times New Roman" w:hAnsi="Arial" w:cs="Arial"/>
      <w:b/>
      <w:bCs/>
      <w:sz w:val="24"/>
      <w:szCs w:val="24"/>
      <w:u w:val="single"/>
      <w:lang w:eastAsia="es-ES"/>
    </w:rPr>
  </w:style>
  <w:style w:type="character" w:customStyle="1" w:styleId="Negrita15subrayadoCar">
    <w:name w:val="Negrita 1.5 subrayado Car"/>
    <w:link w:val="Negrita15subrayado"/>
    <w:rsid w:val="00EA2AE5"/>
    <w:rPr>
      <w:rFonts w:ascii="Arial" w:eastAsia="Times New Roman" w:hAnsi="Arial" w:cs="Arial"/>
      <w:b/>
      <w:bCs/>
      <w:sz w:val="24"/>
      <w:szCs w:val="24"/>
      <w:u w:val="single"/>
      <w:lang w:eastAsia="es-ES"/>
    </w:rPr>
  </w:style>
  <w:style w:type="paragraph" w:styleId="Textoindependiente">
    <w:name w:val="Body Text"/>
    <w:basedOn w:val="Normal"/>
    <w:link w:val="TextoindependienteCar"/>
    <w:semiHidden/>
    <w:rsid w:val="00EA2AE5"/>
    <w:pPr>
      <w:widowControl w:val="0"/>
      <w:suppressAutoHyphens/>
      <w:spacing w:after="120" w:line="240" w:lineRule="auto"/>
    </w:pPr>
    <w:rPr>
      <w:rFonts w:ascii="Times New Roman" w:eastAsia="Arial Unicode MS" w:hAnsi="Times New Roman" w:cs="Times New Roman"/>
      <w:kern w:val="1"/>
      <w:sz w:val="24"/>
      <w:szCs w:val="24"/>
      <w:lang w:val="es-ES_tradnl" w:eastAsia="es-ES"/>
    </w:rPr>
  </w:style>
  <w:style w:type="character" w:customStyle="1" w:styleId="TextoindependienteCar">
    <w:name w:val="Texto independiente Car"/>
    <w:basedOn w:val="Fuentedeprrafopredeter"/>
    <w:link w:val="Textoindependiente"/>
    <w:semiHidden/>
    <w:rsid w:val="00EA2AE5"/>
    <w:rPr>
      <w:rFonts w:ascii="Times New Roman" w:eastAsia="Arial Unicode MS" w:hAnsi="Times New Roman" w:cs="Times New Roman"/>
      <w:kern w:val="1"/>
      <w:sz w:val="24"/>
      <w:szCs w:val="24"/>
      <w:lang w:val="es-ES_tradnl" w:eastAsia="es-ES"/>
    </w:rPr>
  </w:style>
  <w:style w:type="table" w:styleId="Tablaconcuadrcula">
    <w:name w:val="Table Grid"/>
    <w:basedOn w:val="Tablanormal"/>
    <w:uiPriority w:val="59"/>
    <w:rsid w:val="00EA2AE5"/>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A2AE5"/>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rsid w:val="00EA2AE5"/>
    <w:rPr>
      <w:color w:val="0000FF"/>
      <w:u w:val="single"/>
    </w:rPr>
  </w:style>
  <w:style w:type="character" w:customStyle="1" w:styleId="Ttulo1Car">
    <w:name w:val="Título 1 Car"/>
    <w:basedOn w:val="Fuentedeprrafopredeter"/>
    <w:link w:val="Ttulo1"/>
    <w:uiPriority w:val="9"/>
    <w:rsid w:val="00772052"/>
    <w:rPr>
      <w:rFonts w:asciiTheme="majorHAnsi" w:eastAsiaTheme="majorEastAsia" w:hAnsiTheme="majorHAnsi" w:cstheme="majorBidi"/>
      <w:color w:val="2E74B5" w:themeColor="accent1" w:themeShade="BF"/>
      <w:sz w:val="32"/>
      <w:szCs w:val="32"/>
      <w:lang w:eastAsia="es-ES"/>
    </w:rPr>
  </w:style>
  <w:style w:type="paragraph" w:customStyle="1" w:styleId="Negrita15">
    <w:name w:val="Negrita 1.5"/>
    <w:basedOn w:val="Normal"/>
    <w:link w:val="Negrita15Car"/>
    <w:rsid w:val="004B74F7"/>
    <w:pPr>
      <w:spacing w:after="0" w:line="240" w:lineRule="auto"/>
      <w:ind w:right="132"/>
      <w:jc w:val="both"/>
    </w:pPr>
    <w:rPr>
      <w:rFonts w:ascii="Arial" w:eastAsia="Times New Roman" w:hAnsi="Arial" w:cs="Arial"/>
      <w:b/>
      <w:bCs/>
      <w:sz w:val="24"/>
      <w:szCs w:val="24"/>
      <w:lang w:eastAsia="es-ES"/>
    </w:rPr>
  </w:style>
  <w:style w:type="character" w:customStyle="1" w:styleId="Negrita15Car">
    <w:name w:val="Negrita 1.5 Car"/>
    <w:link w:val="Negrita15"/>
    <w:rsid w:val="004B74F7"/>
    <w:rPr>
      <w:rFonts w:ascii="Arial" w:eastAsia="Times New Roman" w:hAnsi="Arial" w:cs="Arial"/>
      <w:b/>
      <w:bCs/>
      <w:sz w:val="24"/>
      <w:szCs w:val="24"/>
      <w:lang w:eastAsia="es-ES"/>
    </w:rPr>
  </w:style>
  <w:style w:type="paragraph" w:styleId="NormalWeb">
    <w:name w:val="Normal (Web)"/>
    <w:basedOn w:val="Normal"/>
    <w:rsid w:val="004B74F7"/>
    <w:pPr>
      <w:spacing w:before="100" w:beforeAutospacing="1" w:after="100" w:afterAutospacing="1" w:line="240" w:lineRule="auto"/>
    </w:pPr>
    <w:rPr>
      <w:rFonts w:ascii="Times New Roman" w:eastAsia="Times New Roman" w:hAnsi="Times New Roman" w:cs="Times New Roman"/>
      <w:sz w:val="23"/>
      <w:szCs w:val="23"/>
      <w:lang w:val="es-ES_tradnl" w:eastAsia="es-ES_tradnl"/>
    </w:rPr>
  </w:style>
  <w:style w:type="character" w:styleId="nfasis">
    <w:name w:val="Emphasis"/>
    <w:qFormat/>
    <w:rsid w:val="004B74F7"/>
    <w:rPr>
      <w:i/>
      <w:iCs/>
    </w:rPr>
  </w:style>
  <w:style w:type="character" w:styleId="Textoennegrita">
    <w:name w:val="Strong"/>
    <w:qFormat/>
    <w:rsid w:val="004B74F7"/>
    <w:rPr>
      <w:b/>
      <w:bCs/>
    </w:rPr>
  </w:style>
  <w:style w:type="paragraph" w:styleId="Encabezado">
    <w:name w:val="header"/>
    <w:basedOn w:val="Normal"/>
    <w:link w:val="EncabezadoCar"/>
    <w:uiPriority w:val="99"/>
    <w:unhideWhenUsed/>
    <w:rsid w:val="0020585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05851"/>
    <w:rPr>
      <w:rFonts w:ascii="Calibri" w:eastAsia="Calibri" w:hAnsi="Calibri" w:cs="SimSun"/>
    </w:rPr>
  </w:style>
  <w:style w:type="paragraph" w:styleId="Piedepgina">
    <w:name w:val="footer"/>
    <w:basedOn w:val="Normal"/>
    <w:link w:val="PiedepginaCar"/>
    <w:uiPriority w:val="99"/>
    <w:unhideWhenUsed/>
    <w:rsid w:val="0020585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05851"/>
    <w:rPr>
      <w:rFonts w:ascii="Calibri" w:eastAsia="Calibri" w:hAnsi="Calibri" w:cs="SimSun"/>
    </w:rPr>
  </w:style>
  <w:style w:type="character" w:customStyle="1" w:styleId="A0">
    <w:name w:val="A0"/>
    <w:uiPriority w:val="99"/>
    <w:rsid w:val="007C16BA"/>
    <w:rPr>
      <w:rFonts w:ascii="Trebuchet MS" w:hAnsi="Trebuchet MS" w:cs="Trebuchet MS" w:hint="default"/>
      <w:color w:val="000000"/>
      <w:sz w:val="20"/>
      <w:szCs w:val="20"/>
    </w:rPr>
  </w:style>
  <w:style w:type="paragraph" w:customStyle="1" w:styleId="authorinfo">
    <w:name w:val="authorinfo"/>
    <w:rsid w:val="00430FA8"/>
    <w:pPr>
      <w:widowControl w:val="0"/>
      <w:spacing w:after="400" w:line="240" w:lineRule="auto"/>
      <w:contextualSpacing/>
      <w:jc w:val="center"/>
    </w:pPr>
    <w:rPr>
      <w:rFonts w:ascii="Times New Roman" w:eastAsia="Batang" w:hAnsi="Times New Roman" w:cs="Times New Roman"/>
      <w:sz w:val="18"/>
      <w:szCs w:val="20"/>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827682">
      <w:bodyDiv w:val="1"/>
      <w:marLeft w:val="0"/>
      <w:marRight w:val="0"/>
      <w:marTop w:val="0"/>
      <w:marBottom w:val="0"/>
      <w:divBdr>
        <w:top w:val="none" w:sz="0" w:space="0" w:color="auto"/>
        <w:left w:val="none" w:sz="0" w:space="0" w:color="auto"/>
        <w:bottom w:val="none" w:sz="0" w:space="0" w:color="auto"/>
        <w:right w:val="none" w:sz="0" w:space="0" w:color="auto"/>
      </w:divBdr>
    </w:div>
    <w:div w:id="1404526705">
      <w:bodyDiv w:val="1"/>
      <w:marLeft w:val="0"/>
      <w:marRight w:val="0"/>
      <w:marTop w:val="0"/>
      <w:marBottom w:val="0"/>
      <w:divBdr>
        <w:top w:val="none" w:sz="0" w:space="0" w:color="auto"/>
        <w:left w:val="none" w:sz="0" w:space="0" w:color="auto"/>
        <w:bottom w:val="none" w:sz="0" w:space="0" w:color="auto"/>
        <w:right w:val="none" w:sz="0" w:space="0" w:color="auto"/>
      </w:divBdr>
    </w:div>
    <w:div w:id="200365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ecp@infomed.sld.cu" TargetMode="External"/><Relationship Id="rId13" Type="http://schemas.openxmlformats.org/officeDocument/2006/relationships/hyperlink" Target="zim://A/Cuello.html" TargetMode="External"/><Relationship Id="rId18" Type="http://schemas.openxmlformats.org/officeDocument/2006/relationships/hyperlink" Target="http://onlinelibrary.wiley.com/doi/10.1111/j.1526-4610.2007.01051.x/full" TargetMode="External"/><Relationship Id="rId26" Type="http://schemas.openxmlformats.org/officeDocument/2006/relationships/hyperlink" Target="http://www.nature.com/jcbfm/journal/v28/n8/full/jcbfm201436a.html"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springerlink.com/content/700mu877368231x7/fulltext.pdf" TargetMode="External"/><Relationship Id="rId34" Type="http://schemas.openxmlformats.org/officeDocument/2006/relationships/hyperlink" Target="http://scielo.sld.cu/scielo.php?pid=S003475312015000300001&amp;script=sci_arttext" TargetMode="External"/><Relationship Id="rId7" Type="http://schemas.openxmlformats.org/officeDocument/2006/relationships/endnotes" Target="endnotes.xml"/><Relationship Id="rId12" Type="http://schemas.openxmlformats.org/officeDocument/2006/relationships/hyperlink" Target="zim://A/Cara.html" TargetMode="External"/><Relationship Id="rId17" Type="http://schemas.openxmlformats.org/officeDocument/2006/relationships/hyperlink" Target="http://scielo.sld.cu/scielo.php?script=sci_arttext&amp;pid=S086421952016000800013&amp;lng=es&amp;nrm=iso&amp;tlng=es" TargetMode="External"/><Relationship Id="rId25" Type="http://schemas.openxmlformats.org/officeDocument/2006/relationships/hyperlink" Target="http://pediatrics.aappublications.org/content/126/2/323.full.pdf+html" TargetMode="External"/><Relationship Id="rId33" Type="http://schemas.openxmlformats.org/officeDocument/2006/relationships/hyperlink" Target="http://scielo.sld.cu/scielo.php?pid=S1729-519X2015000100006&amp;script=sci_arttext"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ncbi.nlm.nih.gov/pubmed/571549" TargetMode="External"/><Relationship Id="rId20" Type="http://schemas.openxmlformats.org/officeDocument/2006/relationships/hyperlink" Target="http://www.sld.cu/galerias/pdf/sitios/pediatria/headaches_in_children_and_adolescents.pdf" TargetMode="External"/><Relationship Id="rId29" Type="http://schemas.openxmlformats.org/officeDocument/2006/relationships/hyperlink" Target="http://www.ncbi.nlm.nih.gov/pubmed/2134905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zim://A/Cuero_cabelludo.html" TargetMode="External"/><Relationship Id="rId24" Type="http://schemas.openxmlformats.org/officeDocument/2006/relationships/hyperlink" Target="http://cep.sagepub.com/content/27/7/781.long" TargetMode="External"/><Relationship Id="rId32" Type="http://schemas.openxmlformats.org/officeDocument/2006/relationships/hyperlink" Target="http://www.aafp.org/afp/2014/0415/p1036.html?printable=afp" TargetMode="External"/><Relationship Id="rId37" Type="http://schemas.openxmlformats.org/officeDocument/2006/relationships/hyperlink" Target="http://www.scielo.org.ar/scielo.php?pid=S002576802014000700011&amp;script=sci_abstract" TargetMode="External"/><Relationship Id="rId5" Type="http://schemas.openxmlformats.org/officeDocument/2006/relationships/webSettings" Target="webSettings.xml"/><Relationship Id="rId15" Type="http://schemas.openxmlformats.org/officeDocument/2006/relationships/hyperlink" Target="http://www.ncbi.nlm.nih.gov/pubmed/19366356" TargetMode="External"/><Relationship Id="rId23" Type="http://schemas.openxmlformats.org/officeDocument/2006/relationships/hyperlink" Target="http://www.springerlink.com/content/k14w37486x083230/fulltext.pdf" TargetMode="External"/><Relationship Id="rId28" Type="http://schemas.openxmlformats.org/officeDocument/2006/relationships/hyperlink" Target="http://onlinelibrary.wiley.com/doi/10.1111/j.1469-8749.2014.02041.x/pdf" TargetMode="External"/><Relationship Id="rId36" Type="http://schemas.openxmlformats.org/officeDocument/2006/relationships/hyperlink" Target="http://scielo.sld.cu/scielo.php?script=sci_arttext&amp;pid=S0864-21252015000500013&amp;lng=es&amp;nrm=iso&amp;tlng=es" TargetMode="External"/><Relationship Id="rId10" Type="http://schemas.openxmlformats.org/officeDocument/2006/relationships/hyperlink" Target="zim://A/Cr%C3%A1neo.html" TargetMode="External"/><Relationship Id="rId19" Type="http://schemas.openxmlformats.org/officeDocument/2006/relationships/hyperlink" Target="http://cep.sagepub.com/content/28/12/2014.long" TargetMode="External"/><Relationship Id="rId31" Type="http://schemas.openxmlformats.org/officeDocument/2006/relationships/hyperlink" Target="http://www.revistahph.sld.cu/hph0307/hph030307.html" TargetMode="External"/><Relationship Id="rId4" Type="http://schemas.openxmlformats.org/officeDocument/2006/relationships/settings" Target="settings.xml"/><Relationship Id="rId9" Type="http://schemas.openxmlformats.org/officeDocument/2006/relationships/hyperlink" Target="zim://A/Cefalea.html" TargetMode="External"/><Relationship Id="rId14" Type="http://schemas.openxmlformats.org/officeDocument/2006/relationships/hyperlink" Target="zim://A/Cromo.html" TargetMode="External"/><Relationship Id="rId22" Type="http://schemas.openxmlformats.org/officeDocument/2006/relationships/hyperlink" Target="http://www.bmj.com/content/328/7442/744.long" TargetMode="External"/><Relationship Id="rId27" Type="http://schemas.openxmlformats.org/officeDocument/2006/relationships/hyperlink" Target="http://content.karger.com/produktedb/produkte.asp?DOI=000151513&amp;typ=pdf" TargetMode="External"/><Relationship Id="rId30" Type="http://schemas.openxmlformats.org/officeDocument/2006/relationships/hyperlink" Target="http://www.cocmed.sld.cu/no132/no132ori2.htm" TargetMode="External"/><Relationship Id="rId35" Type="http://schemas.openxmlformats.org/officeDocument/2006/relationships/hyperlink" Target="http://www.ncbi.nlm.nih.gov/pubmed/20145068"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3D4E7-5FD3-4C69-9651-A943BB650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581</TotalTime>
  <Pages>1</Pages>
  <Words>4317</Words>
  <Characters>23748</Characters>
  <Application>Microsoft Office Word</Application>
  <DocSecurity>0</DocSecurity>
  <Lines>197</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dc:creator>
  <cp:keywords/>
  <dc:description/>
  <cp:lastModifiedBy>Alex</cp:lastModifiedBy>
  <cp:revision>42</cp:revision>
  <dcterms:created xsi:type="dcterms:W3CDTF">2018-03-11T02:43:00Z</dcterms:created>
  <dcterms:modified xsi:type="dcterms:W3CDTF">2023-08-10T00:59:00Z</dcterms:modified>
</cp:coreProperties>
</file>