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E4" w:rsidRPr="00EC1CE4" w:rsidRDefault="00886A66" w:rsidP="00CC149F">
      <w:pPr>
        <w:pStyle w:val="Sinespaciado"/>
        <w:spacing w:line="360" w:lineRule="auto"/>
        <w:contextualSpacing/>
        <w:jc w:val="center"/>
        <w:rPr>
          <w:rFonts w:ascii="Arial" w:hAnsi="Arial" w:cs="Arial"/>
          <w:b/>
          <w:bCs/>
          <w:sz w:val="24"/>
          <w:szCs w:val="24"/>
        </w:rPr>
      </w:pPr>
      <w:r>
        <w:rPr>
          <w:rFonts w:ascii="Arial" w:hAnsi="Arial" w:cs="Arial"/>
          <w:b/>
          <w:bCs/>
          <w:sz w:val="24"/>
          <w:szCs w:val="24"/>
        </w:rPr>
        <w:t xml:space="preserve">INFLUENCIA DE ENFERMEDADES MATERNAS EN LA BIOMETRÍA FETAL Y PESO AL NACER ESTIMADO. </w:t>
      </w:r>
    </w:p>
    <w:p w:rsidR="00EC1CE4" w:rsidRPr="00F42140" w:rsidRDefault="00EC1CE4" w:rsidP="00CC149F">
      <w:pPr>
        <w:pStyle w:val="Ttulo1"/>
        <w:spacing w:before="0" w:line="360" w:lineRule="auto"/>
        <w:contextualSpacing/>
        <w:rPr>
          <w:rFonts w:ascii="Arial" w:hAnsi="Arial" w:cs="Arial"/>
          <w:b/>
          <w:color w:val="auto"/>
          <w:sz w:val="24"/>
          <w:szCs w:val="24"/>
        </w:rPr>
      </w:pPr>
    </w:p>
    <w:p w:rsidR="00886A66" w:rsidRPr="00886A66" w:rsidRDefault="00886A66" w:rsidP="00CC149F">
      <w:pPr>
        <w:pStyle w:val="author"/>
        <w:spacing w:after="0" w:line="360" w:lineRule="auto"/>
        <w:jc w:val="left"/>
        <w:rPr>
          <w:rFonts w:ascii="Arial" w:hAnsi="Arial" w:cs="Arial"/>
          <w:lang w:val="es-ES"/>
        </w:rPr>
      </w:pPr>
      <w:r w:rsidRPr="00886A66">
        <w:rPr>
          <w:rFonts w:ascii="Arial" w:hAnsi="Arial" w:cs="Arial"/>
          <w:lang w:val="es-ES"/>
        </w:rPr>
        <w:t xml:space="preserve">Disney Borrego Gutiérrez </w:t>
      </w:r>
      <w:r w:rsidR="00ED7043">
        <w:rPr>
          <w:rFonts w:ascii="Arial" w:hAnsi="Arial" w:cs="Arial"/>
          <w:vertAlign w:val="superscript"/>
          <w:lang w:val="es-ES"/>
        </w:rPr>
        <w:t>*</w:t>
      </w:r>
      <w:r w:rsidRPr="00886A66">
        <w:rPr>
          <w:rFonts w:ascii="Arial" w:hAnsi="Arial" w:cs="Arial"/>
          <w:lang w:val="es-ES"/>
        </w:rPr>
        <w:t xml:space="preserve"> </w:t>
      </w:r>
      <w:hyperlink r:id="rId6" w:history="1">
        <w:r w:rsidR="00ED7043" w:rsidRPr="00886A66">
          <w:rPr>
            <w:rStyle w:val="Hipervnculo"/>
            <w:rFonts w:ascii="Arial" w:hAnsi="Arial" w:cs="Arial"/>
            <w:lang w:val="es-VE"/>
          </w:rPr>
          <w:t>disneybgu@infomed.sld.cu</w:t>
        </w:r>
      </w:hyperlink>
      <w:r w:rsidR="00ED7043" w:rsidRPr="00886A66">
        <w:rPr>
          <w:rFonts w:ascii="Arial" w:hAnsi="Arial" w:cs="Arial"/>
          <w:lang w:val="es-VE"/>
        </w:rPr>
        <w:t xml:space="preserve">  </w:t>
      </w:r>
      <w:r w:rsidR="00ED7043" w:rsidRPr="00886A66">
        <w:rPr>
          <w:rFonts w:ascii="Arial" w:hAnsi="Arial" w:cs="Arial"/>
          <w:snapToGrid w:val="0"/>
          <w:lang w:val="es-VE" w:eastAsia="en-US"/>
        </w:rPr>
        <w:t xml:space="preserve"> </w:t>
      </w:r>
      <w:r w:rsidRPr="00886A66">
        <w:rPr>
          <w:rFonts w:ascii="Arial" w:hAnsi="Arial" w:cs="Arial"/>
          <w:lang w:val="es-ES"/>
        </w:rPr>
        <w:br/>
      </w:r>
      <w:r w:rsidRPr="00886A66">
        <w:rPr>
          <w:rFonts w:ascii="Arial" w:hAnsi="Arial" w:cs="Arial"/>
          <w:bCs/>
          <w:lang w:val="es-ES"/>
        </w:rPr>
        <w:t>Elizabeth Álvarez Guerra González</w:t>
      </w:r>
      <w:r w:rsidRPr="00886A66">
        <w:rPr>
          <w:rFonts w:ascii="Arial" w:hAnsi="Arial" w:cs="Arial"/>
          <w:vertAlign w:val="superscript"/>
          <w:lang w:val="es-ES"/>
        </w:rPr>
        <w:t xml:space="preserve"> </w:t>
      </w:r>
      <w:r w:rsidR="00ED7043">
        <w:rPr>
          <w:rStyle w:val="superscript"/>
          <w:rFonts w:ascii="Arial" w:hAnsi="Arial" w:cs="Arial"/>
          <w:lang w:val="es-ES"/>
        </w:rPr>
        <w:t>*</w:t>
      </w:r>
      <w:r w:rsidRPr="00886A66">
        <w:rPr>
          <w:rStyle w:val="superscript"/>
          <w:rFonts w:ascii="Arial" w:hAnsi="Arial" w:cs="Arial"/>
          <w:lang w:val="es-ES"/>
        </w:rPr>
        <w:br/>
      </w:r>
      <w:r w:rsidRPr="00886A66">
        <w:rPr>
          <w:rFonts w:ascii="Arial" w:hAnsi="Arial" w:cs="Arial"/>
          <w:bCs/>
          <w:lang w:val="es-ES"/>
        </w:rPr>
        <w:t xml:space="preserve">Nélida </w:t>
      </w:r>
      <w:proofErr w:type="spellStart"/>
      <w:r w:rsidRPr="00886A66">
        <w:rPr>
          <w:rFonts w:ascii="Arial" w:hAnsi="Arial" w:cs="Arial"/>
          <w:bCs/>
          <w:lang w:val="es-ES"/>
        </w:rPr>
        <w:t>Liduvina</w:t>
      </w:r>
      <w:proofErr w:type="spellEnd"/>
      <w:r w:rsidRPr="00886A66">
        <w:rPr>
          <w:rFonts w:ascii="Arial" w:hAnsi="Arial" w:cs="Arial"/>
          <w:bCs/>
          <w:lang w:val="es-ES"/>
        </w:rPr>
        <w:t xml:space="preserve"> Sarasa </w:t>
      </w:r>
      <w:r w:rsidR="00ED7043">
        <w:rPr>
          <w:rFonts w:ascii="Arial" w:hAnsi="Arial" w:cs="Arial"/>
          <w:bCs/>
          <w:vertAlign w:val="superscript"/>
          <w:lang w:val="es-ES"/>
        </w:rPr>
        <w:t>*</w:t>
      </w:r>
      <w:r w:rsidRPr="00886A66">
        <w:rPr>
          <w:rFonts w:ascii="Arial" w:hAnsi="Arial" w:cs="Arial"/>
          <w:lang w:val="es-ES"/>
        </w:rPr>
        <w:t xml:space="preserve"> </w:t>
      </w:r>
    </w:p>
    <w:p w:rsidR="00886A66" w:rsidRDefault="00886A66" w:rsidP="00CC149F">
      <w:pPr>
        <w:pStyle w:val="authorinfo"/>
        <w:spacing w:after="0" w:line="360" w:lineRule="auto"/>
        <w:jc w:val="left"/>
        <w:rPr>
          <w:rFonts w:ascii="Arial" w:hAnsi="Arial" w:cs="Arial"/>
          <w:sz w:val="24"/>
          <w:szCs w:val="24"/>
          <w:vertAlign w:val="superscript"/>
          <w:lang w:val="es-ES"/>
        </w:rPr>
      </w:pPr>
      <w:proofErr w:type="spellStart"/>
      <w:r w:rsidRPr="00886A66">
        <w:rPr>
          <w:rFonts w:ascii="Arial" w:hAnsi="Arial" w:cs="Arial"/>
          <w:sz w:val="24"/>
          <w:szCs w:val="24"/>
          <w:lang w:val="es-ES"/>
        </w:rPr>
        <w:t>Danay</w:t>
      </w:r>
      <w:proofErr w:type="spellEnd"/>
      <w:r w:rsidRPr="00886A66">
        <w:rPr>
          <w:rFonts w:ascii="Arial" w:hAnsi="Arial" w:cs="Arial"/>
          <w:sz w:val="24"/>
          <w:szCs w:val="24"/>
          <w:lang w:val="es-ES"/>
        </w:rPr>
        <w:t xml:space="preserve"> Vázquez Rivero</w:t>
      </w:r>
      <w:r w:rsidR="00ED7043">
        <w:rPr>
          <w:rFonts w:ascii="Arial" w:hAnsi="Arial" w:cs="Arial"/>
          <w:sz w:val="24"/>
          <w:szCs w:val="24"/>
          <w:vertAlign w:val="superscript"/>
          <w:lang w:val="es-ES"/>
        </w:rPr>
        <w:t>*</w:t>
      </w:r>
    </w:p>
    <w:p w:rsidR="003645C9" w:rsidRPr="003645C9" w:rsidRDefault="003645C9" w:rsidP="00CC149F">
      <w:pPr>
        <w:pStyle w:val="authorinfo"/>
        <w:spacing w:after="0" w:line="360" w:lineRule="auto"/>
        <w:jc w:val="left"/>
        <w:rPr>
          <w:rFonts w:ascii="Arial" w:hAnsi="Arial" w:cs="Arial"/>
          <w:sz w:val="24"/>
          <w:szCs w:val="24"/>
          <w:vertAlign w:val="superscript"/>
          <w:lang w:val="es-ES"/>
        </w:rPr>
      </w:pPr>
      <w:r w:rsidRPr="003645C9">
        <w:rPr>
          <w:rFonts w:ascii="Arial" w:hAnsi="Arial" w:cs="Arial"/>
          <w:sz w:val="24"/>
          <w:szCs w:val="24"/>
          <w:lang w:val="es-ES"/>
        </w:rPr>
        <w:t>Calixto Orozco</w:t>
      </w:r>
      <w:r>
        <w:rPr>
          <w:rFonts w:ascii="Arial" w:hAnsi="Arial" w:cs="Arial"/>
          <w:sz w:val="24"/>
          <w:szCs w:val="24"/>
          <w:vertAlign w:val="superscript"/>
          <w:lang w:val="es-ES"/>
        </w:rPr>
        <w:t xml:space="preserve"> </w:t>
      </w:r>
      <w:r>
        <w:rPr>
          <w:rFonts w:ascii="Arial" w:hAnsi="Arial" w:cs="Arial"/>
          <w:sz w:val="24"/>
          <w:szCs w:val="24"/>
          <w:lang w:val="es-ES"/>
        </w:rPr>
        <w:t>Muñoz</w:t>
      </w:r>
      <w:r w:rsidR="00ED7043">
        <w:rPr>
          <w:rFonts w:ascii="Arial" w:hAnsi="Arial" w:cs="Arial"/>
          <w:sz w:val="24"/>
          <w:szCs w:val="24"/>
          <w:vertAlign w:val="superscript"/>
          <w:lang w:val="es-ES"/>
        </w:rPr>
        <w:t>*</w:t>
      </w:r>
    </w:p>
    <w:p w:rsidR="00886A66" w:rsidRPr="00886A66" w:rsidRDefault="00886A66" w:rsidP="00CC149F">
      <w:pPr>
        <w:pStyle w:val="authorinfo"/>
        <w:rPr>
          <w:rFonts w:ascii="Arial" w:hAnsi="Arial" w:cs="Arial"/>
          <w:sz w:val="24"/>
          <w:szCs w:val="24"/>
          <w:lang w:val="es-ES"/>
        </w:rPr>
      </w:pPr>
    </w:p>
    <w:p w:rsidR="00886A66" w:rsidRPr="00886A66" w:rsidRDefault="00ED7043" w:rsidP="00CC149F">
      <w:pPr>
        <w:pStyle w:val="authorinfo"/>
        <w:spacing w:after="0"/>
        <w:jc w:val="left"/>
        <w:rPr>
          <w:rFonts w:ascii="Arial" w:hAnsi="Arial" w:cs="Arial"/>
          <w:snapToGrid w:val="0"/>
          <w:sz w:val="24"/>
          <w:szCs w:val="24"/>
          <w:lang w:val="es-VE" w:eastAsia="en-US"/>
        </w:rPr>
      </w:pPr>
      <w:r>
        <w:rPr>
          <w:rFonts w:ascii="Arial" w:hAnsi="Arial" w:cs="Arial"/>
          <w:snapToGrid w:val="0"/>
          <w:sz w:val="24"/>
          <w:szCs w:val="24"/>
          <w:vertAlign w:val="superscript"/>
          <w:lang w:val="es-ES" w:eastAsia="en-US"/>
        </w:rPr>
        <w:t>*</w:t>
      </w:r>
      <w:r w:rsidR="00886A66" w:rsidRPr="00886A66">
        <w:rPr>
          <w:rFonts w:ascii="Arial" w:hAnsi="Arial" w:cs="Arial"/>
          <w:sz w:val="24"/>
          <w:szCs w:val="24"/>
          <w:lang w:val="es-VE"/>
        </w:rPr>
        <w:t xml:space="preserve"> </w:t>
      </w:r>
      <w:r w:rsidR="00886A66" w:rsidRPr="00886A66">
        <w:rPr>
          <w:rFonts w:ascii="Arial" w:hAnsi="Arial" w:cs="Arial"/>
          <w:sz w:val="24"/>
          <w:szCs w:val="24"/>
          <w:lang w:val="es-ES"/>
        </w:rPr>
        <w:t>Universidad de Ciencias Médicas de Villa Clara</w:t>
      </w:r>
      <w:r w:rsidR="00886A66" w:rsidRPr="00886A66">
        <w:rPr>
          <w:rFonts w:ascii="Arial" w:hAnsi="Arial" w:cs="Arial"/>
          <w:sz w:val="24"/>
          <w:szCs w:val="24"/>
          <w:lang w:val="es-VE"/>
        </w:rPr>
        <w:t xml:space="preserve"> /, Villa Clara, </w:t>
      </w:r>
      <w:r>
        <w:rPr>
          <w:rFonts w:ascii="Arial" w:hAnsi="Arial" w:cs="Arial"/>
          <w:sz w:val="24"/>
          <w:szCs w:val="24"/>
          <w:lang w:val="es-VE"/>
        </w:rPr>
        <w:t xml:space="preserve">Santa Clara, </w:t>
      </w:r>
      <w:r w:rsidR="00886A66" w:rsidRPr="00886A66">
        <w:rPr>
          <w:rFonts w:ascii="Arial" w:hAnsi="Arial" w:cs="Arial"/>
          <w:sz w:val="24"/>
          <w:szCs w:val="24"/>
          <w:lang w:val="es-VE"/>
        </w:rPr>
        <w:t>Cuba</w:t>
      </w:r>
      <w:r w:rsidR="003645C9">
        <w:rPr>
          <w:rFonts w:ascii="Arial" w:hAnsi="Arial" w:cs="Arial"/>
          <w:sz w:val="24"/>
          <w:szCs w:val="24"/>
          <w:lang w:val="es-VE"/>
        </w:rPr>
        <w:t>,</w:t>
      </w:r>
      <w:r w:rsidR="00886A66" w:rsidRPr="00886A66">
        <w:rPr>
          <w:rFonts w:ascii="Arial" w:hAnsi="Arial" w:cs="Arial"/>
          <w:snapToGrid w:val="0"/>
          <w:sz w:val="24"/>
          <w:szCs w:val="24"/>
          <w:lang w:val="es-VE" w:eastAsia="en-US"/>
        </w:rPr>
        <w:t xml:space="preserve"> </w:t>
      </w:r>
    </w:p>
    <w:p w:rsidR="00ED7043" w:rsidRDefault="00ED7043" w:rsidP="00CC149F">
      <w:pPr>
        <w:pStyle w:val="Ttulo1"/>
        <w:spacing w:before="0" w:line="360" w:lineRule="auto"/>
        <w:contextualSpacing/>
        <w:rPr>
          <w:rStyle w:val="nfasissutil"/>
          <w:rFonts w:ascii="Arial" w:hAnsi="Arial" w:cs="Arial"/>
          <w:b/>
          <w:i w:val="0"/>
          <w:color w:val="auto"/>
          <w:sz w:val="24"/>
          <w:szCs w:val="24"/>
        </w:rPr>
      </w:pPr>
    </w:p>
    <w:p w:rsidR="00EC1CE4" w:rsidRPr="00EC1CE4" w:rsidRDefault="00EC1CE4" w:rsidP="00CC149F">
      <w:pPr>
        <w:pStyle w:val="Ttulo1"/>
        <w:spacing w:before="0" w:line="360" w:lineRule="auto"/>
        <w:contextualSpacing/>
        <w:rPr>
          <w:rStyle w:val="nfasissutil"/>
          <w:rFonts w:ascii="Arial" w:hAnsi="Arial" w:cs="Arial"/>
          <w:b/>
          <w:i w:val="0"/>
          <w:color w:val="auto"/>
          <w:sz w:val="24"/>
          <w:szCs w:val="24"/>
        </w:rPr>
      </w:pPr>
      <w:r w:rsidRPr="00EC1CE4">
        <w:rPr>
          <w:rStyle w:val="nfasissutil"/>
          <w:rFonts w:ascii="Arial" w:hAnsi="Arial" w:cs="Arial"/>
          <w:b/>
          <w:i w:val="0"/>
          <w:color w:val="auto"/>
          <w:sz w:val="24"/>
          <w:szCs w:val="24"/>
        </w:rPr>
        <w:t xml:space="preserve">RESUMEN </w:t>
      </w:r>
    </w:p>
    <w:p w:rsidR="00EC1CE4" w:rsidRPr="00EC1CE4" w:rsidRDefault="00EC1CE4" w:rsidP="00CC149F">
      <w:pPr>
        <w:widowControl/>
        <w:suppressAutoHyphens w:val="0"/>
        <w:overflowPunct/>
        <w:autoSpaceDE/>
        <w:autoSpaceDN/>
        <w:spacing w:line="360" w:lineRule="auto"/>
        <w:contextualSpacing/>
        <w:jc w:val="both"/>
        <w:textAlignment w:val="auto"/>
        <w:rPr>
          <w:rFonts w:ascii="Arial" w:hAnsi="Arial" w:cs="Arial"/>
          <w:color w:val="000000"/>
          <w:sz w:val="24"/>
          <w:szCs w:val="24"/>
        </w:rPr>
      </w:pPr>
      <w:r w:rsidRPr="00EC1CE4">
        <w:rPr>
          <w:rFonts w:ascii="Arial" w:eastAsia="Calibri" w:hAnsi="Arial" w:cs="Arial"/>
          <w:b/>
          <w:kern w:val="0"/>
          <w:sz w:val="24"/>
          <w:szCs w:val="24"/>
          <w:lang w:eastAsia="en-US"/>
        </w:rPr>
        <w:t xml:space="preserve">Introducción: </w:t>
      </w:r>
      <w:r w:rsidRPr="00EC1CE4">
        <w:rPr>
          <w:rFonts w:ascii="Arial" w:eastAsia="Calibri" w:hAnsi="Arial" w:cs="Arial"/>
          <w:kern w:val="0"/>
          <w:sz w:val="24"/>
          <w:szCs w:val="24"/>
          <w:lang w:eastAsia="en-US"/>
        </w:rPr>
        <w:t>Durante el</w:t>
      </w:r>
      <w:r w:rsidRPr="00EC1CE4">
        <w:rPr>
          <w:rFonts w:ascii="Arial" w:eastAsia="Calibri" w:hAnsi="Arial" w:cs="Arial"/>
          <w:b/>
          <w:kern w:val="0"/>
          <w:sz w:val="24"/>
          <w:szCs w:val="24"/>
          <w:lang w:eastAsia="en-US"/>
        </w:rPr>
        <w:t xml:space="preserve"> </w:t>
      </w:r>
      <w:r w:rsidRPr="00EC1CE4">
        <w:rPr>
          <w:rFonts w:ascii="Arial" w:hAnsi="Arial" w:cs="Arial"/>
          <w:sz w:val="24"/>
          <w:szCs w:val="24"/>
        </w:rPr>
        <w:t xml:space="preserve">embarazo varios factores pueden interactuar sobre el organismo en formación. </w:t>
      </w:r>
      <w:r w:rsidRPr="00EC1CE4">
        <w:rPr>
          <w:rFonts w:ascii="Arial" w:hAnsi="Arial" w:cs="Arial"/>
          <w:color w:val="000000"/>
          <w:sz w:val="24"/>
          <w:szCs w:val="24"/>
        </w:rPr>
        <w:t xml:space="preserve">Parte de los cuidados prenatales se centran en detectar desviaciones del crecimiento fetal. </w:t>
      </w:r>
      <w:r w:rsidRPr="00EC1CE4">
        <w:rPr>
          <w:rFonts w:ascii="Arial" w:eastAsia="Calibri" w:hAnsi="Arial" w:cs="Arial"/>
          <w:b/>
          <w:kern w:val="0"/>
          <w:sz w:val="24"/>
          <w:szCs w:val="24"/>
          <w:lang w:eastAsia="en-US"/>
        </w:rPr>
        <w:t>Objetivo:</w:t>
      </w:r>
      <w:r w:rsidRPr="00EC1CE4">
        <w:rPr>
          <w:rFonts w:ascii="Arial" w:eastAsia="Calibri" w:hAnsi="Arial" w:cs="Arial"/>
          <w:kern w:val="0"/>
          <w:sz w:val="24"/>
          <w:szCs w:val="24"/>
          <w:lang w:val="es-MX" w:eastAsia="en-US"/>
        </w:rPr>
        <w:t xml:space="preserve"> Describir las variables biométricas fetales primarias y la asociación de las enfermedades maternas con la condición trófica del recién nacido. </w:t>
      </w:r>
      <w:r w:rsidRPr="00EC1CE4">
        <w:rPr>
          <w:rFonts w:ascii="Arial" w:eastAsia="Calibri" w:hAnsi="Arial" w:cs="Arial"/>
          <w:b/>
          <w:kern w:val="0"/>
          <w:sz w:val="24"/>
          <w:szCs w:val="24"/>
          <w:lang w:val="es-MX" w:eastAsia="en-US"/>
        </w:rPr>
        <w:t>Método</w:t>
      </w:r>
      <w:r w:rsidRPr="00EC1CE4">
        <w:rPr>
          <w:rFonts w:ascii="Arial" w:eastAsia="Calibri" w:hAnsi="Arial" w:cs="Arial"/>
          <w:b/>
          <w:bCs/>
          <w:kern w:val="0"/>
          <w:sz w:val="24"/>
          <w:szCs w:val="24"/>
          <w:lang w:val="es-MX" w:eastAsia="en-US"/>
        </w:rPr>
        <w:t>:</w:t>
      </w:r>
      <w:r w:rsidRPr="00EC1CE4">
        <w:rPr>
          <w:rFonts w:ascii="Arial" w:eastAsia="Calibri" w:hAnsi="Arial" w:cs="Arial"/>
          <w:kern w:val="0"/>
          <w:sz w:val="24"/>
          <w:szCs w:val="24"/>
          <w:lang w:eastAsia="en-US"/>
        </w:rPr>
        <w:t xml:space="preserve"> </w:t>
      </w:r>
      <w:r w:rsidRPr="00EC1CE4">
        <w:rPr>
          <w:rFonts w:ascii="Arial" w:eastAsiaTheme="minorHAnsi" w:hAnsi="Arial" w:cs="Arial"/>
          <w:kern w:val="0"/>
          <w:sz w:val="24"/>
          <w:szCs w:val="24"/>
          <w:lang w:eastAsia="en-US"/>
        </w:rPr>
        <w:t xml:space="preserve">Se realizó un estudio cuantitativo, </w:t>
      </w:r>
      <w:r w:rsidRPr="00EC1CE4">
        <w:rPr>
          <w:rFonts w:ascii="Arial" w:eastAsia="Arial" w:hAnsi="Arial" w:cs="Arial"/>
          <w:kern w:val="0"/>
          <w:sz w:val="24"/>
          <w:szCs w:val="24"/>
          <w:lang w:eastAsia="en-US"/>
        </w:rPr>
        <w:t xml:space="preserve">observacional, analítico y </w:t>
      </w:r>
      <w:r w:rsidRPr="00EC1CE4">
        <w:rPr>
          <w:rFonts w:ascii="Arial" w:eastAsiaTheme="minorHAnsi" w:hAnsi="Arial" w:cs="Arial"/>
          <w:kern w:val="0"/>
          <w:sz w:val="24"/>
          <w:szCs w:val="24"/>
          <w:lang w:eastAsia="en-US"/>
        </w:rPr>
        <w:t>retrospectivo, con</w:t>
      </w:r>
      <w:r w:rsidRPr="00EC1CE4">
        <w:rPr>
          <w:rFonts w:ascii="Arial" w:hAnsi="Arial" w:cs="Arial"/>
          <w:sz w:val="24"/>
          <w:szCs w:val="24"/>
        </w:rPr>
        <w:t xml:space="preserve"> una población</w:t>
      </w:r>
      <w:r w:rsidRPr="00EC1CE4">
        <w:rPr>
          <w:rFonts w:ascii="Arial" w:eastAsia="Calibri" w:hAnsi="Arial" w:cs="Arial"/>
          <w:sz w:val="24"/>
          <w:szCs w:val="24"/>
        </w:rPr>
        <w:t xml:space="preserve"> de 5432 y una </w:t>
      </w:r>
      <w:r w:rsidRPr="00EC1CE4">
        <w:rPr>
          <w:rFonts w:ascii="Arial" w:hAnsi="Arial" w:cs="Arial"/>
          <w:sz w:val="24"/>
          <w:szCs w:val="24"/>
          <w:lang w:val="es-ES_tradnl"/>
        </w:rPr>
        <w:t>muestra de 4131 gestantes,</w:t>
      </w:r>
      <w:r w:rsidRPr="00EC1CE4">
        <w:rPr>
          <w:rFonts w:ascii="Arial" w:hAnsi="Arial" w:cs="Arial"/>
          <w:sz w:val="24"/>
          <w:szCs w:val="24"/>
        </w:rPr>
        <w:t xml:space="preserve"> seleccionada por muestreo no probabilístico, intencional, por criterios. </w:t>
      </w:r>
      <w:r w:rsidRPr="00EC1CE4">
        <w:rPr>
          <w:rFonts w:ascii="Arial" w:hAnsi="Arial" w:cs="Arial"/>
          <w:color w:val="000000"/>
          <w:sz w:val="24"/>
          <w:szCs w:val="24"/>
          <w:lang w:val="es-EC"/>
        </w:rPr>
        <w:t xml:space="preserve">Los </w:t>
      </w:r>
      <w:r w:rsidRPr="00EC1CE4">
        <w:rPr>
          <w:rFonts w:ascii="Arial" w:hAnsi="Arial" w:cs="Arial"/>
          <w:color w:val="000000"/>
          <w:sz w:val="24"/>
          <w:szCs w:val="24"/>
        </w:rPr>
        <w:t xml:space="preserve">datos fueron obtenidos del registro de consultas de genética desde enero de 2013 hasta octubre de 2018. Para el análisis estadístico se utilizó el </w:t>
      </w:r>
      <w:r w:rsidRPr="00EC1CE4">
        <w:rPr>
          <w:rFonts w:ascii="Arial" w:eastAsia="Batang" w:hAnsi="Arial" w:cs="Arial"/>
          <w:sz w:val="24"/>
          <w:szCs w:val="24"/>
          <w:lang w:val="es-EC" w:eastAsia="de-DE"/>
        </w:rPr>
        <w:t xml:space="preserve">test de </w:t>
      </w:r>
      <w:proofErr w:type="spellStart"/>
      <w:r w:rsidRPr="00EC1CE4">
        <w:rPr>
          <w:rFonts w:ascii="Arial" w:eastAsia="Batang" w:hAnsi="Arial" w:cs="Arial"/>
          <w:sz w:val="24"/>
          <w:szCs w:val="24"/>
          <w:lang w:val="es-EC" w:eastAsia="de-DE"/>
        </w:rPr>
        <w:t>Kruskal</w:t>
      </w:r>
      <w:proofErr w:type="spellEnd"/>
      <w:r w:rsidRPr="00EC1CE4">
        <w:rPr>
          <w:rFonts w:ascii="Arial" w:eastAsia="Batang" w:hAnsi="Arial" w:cs="Arial"/>
          <w:sz w:val="24"/>
          <w:szCs w:val="24"/>
          <w:lang w:val="es-EC" w:eastAsia="de-DE"/>
        </w:rPr>
        <w:t xml:space="preserve"> Wallis, la prueba post hoc de </w:t>
      </w:r>
      <w:proofErr w:type="spellStart"/>
      <w:r w:rsidRPr="00EC1CE4">
        <w:rPr>
          <w:rFonts w:ascii="Arial" w:eastAsia="Batang" w:hAnsi="Arial" w:cs="Arial"/>
          <w:sz w:val="24"/>
          <w:szCs w:val="24"/>
          <w:lang w:val="es-EC" w:eastAsia="de-DE"/>
        </w:rPr>
        <w:t>Dunn-Bonferroni</w:t>
      </w:r>
      <w:proofErr w:type="spellEnd"/>
      <w:r w:rsidRPr="00EC1CE4">
        <w:rPr>
          <w:rFonts w:ascii="Arial" w:eastAsia="Batang" w:hAnsi="Arial" w:cs="Arial"/>
          <w:sz w:val="24"/>
          <w:szCs w:val="24"/>
          <w:lang w:val="es-EC" w:eastAsia="de-DE"/>
        </w:rPr>
        <w:t xml:space="preserve">, ji cuadrado y V de </w:t>
      </w:r>
      <w:proofErr w:type="spellStart"/>
      <w:r w:rsidRPr="00EC1CE4">
        <w:rPr>
          <w:rFonts w:ascii="Arial" w:eastAsia="Batang" w:hAnsi="Arial" w:cs="Arial"/>
          <w:sz w:val="24"/>
          <w:szCs w:val="24"/>
          <w:lang w:val="es-EC" w:eastAsia="de-DE"/>
        </w:rPr>
        <w:t>Cramer</w:t>
      </w:r>
      <w:proofErr w:type="spellEnd"/>
      <w:r w:rsidRPr="00EC1CE4">
        <w:rPr>
          <w:rFonts w:ascii="Arial" w:eastAsia="Batang" w:hAnsi="Arial" w:cs="Arial"/>
          <w:sz w:val="24"/>
          <w:szCs w:val="24"/>
          <w:lang w:val="es-EC" w:eastAsia="de-DE"/>
        </w:rPr>
        <w:t xml:space="preserve">. </w:t>
      </w:r>
      <w:r w:rsidRPr="00EC1CE4">
        <w:rPr>
          <w:rFonts w:ascii="Arial" w:eastAsia="Calibri" w:hAnsi="Arial" w:cs="Arial"/>
          <w:b/>
          <w:kern w:val="0"/>
          <w:sz w:val="24"/>
          <w:szCs w:val="24"/>
          <w:lang w:eastAsia="en-US"/>
        </w:rPr>
        <w:t xml:space="preserve">Resultados: </w:t>
      </w:r>
      <w:r w:rsidRPr="00EC1CE4">
        <w:rPr>
          <w:rFonts w:ascii="Arial" w:eastAsia="Calibri" w:hAnsi="Arial" w:cs="Arial"/>
          <w:kern w:val="0"/>
          <w:sz w:val="24"/>
          <w:szCs w:val="24"/>
          <w:lang w:eastAsia="en-US"/>
        </w:rPr>
        <w:t>Prevaleció el incremento de la</w:t>
      </w:r>
      <w:r w:rsidRPr="00EC1CE4">
        <w:rPr>
          <w:rFonts w:ascii="Arial" w:hAnsi="Arial" w:cs="Arial"/>
          <w:color w:val="000000"/>
          <w:sz w:val="24"/>
          <w:szCs w:val="24"/>
        </w:rPr>
        <w:t xml:space="preserve">s medianas de las variables biométricas, </w:t>
      </w:r>
      <w:r w:rsidRPr="00EC1CE4">
        <w:rPr>
          <w:rFonts w:ascii="Arial" w:hAnsi="Arial" w:cs="Arial"/>
          <w:sz w:val="24"/>
          <w:szCs w:val="24"/>
        </w:rPr>
        <w:t>según la condición trófica y semana gestacional, predominó la significación estadística, al igual que las diferencias significativas en todos los contrastes dos a dos realizados</w:t>
      </w:r>
      <w:r w:rsidRPr="00EC1CE4">
        <w:rPr>
          <w:rFonts w:ascii="Arial" w:hAnsi="Arial" w:cs="Arial"/>
          <w:bCs/>
          <w:sz w:val="24"/>
          <w:szCs w:val="24"/>
        </w:rPr>
        <w:t>. L</w:t>
      </w:r>
      <w:r w:rsidRPr="00EC1CE4">
        <w:rPr>
          <w:rFonts w:ascii="Arial" w:hAnsi="Arial" w:cs="Arial"/>
          <w:color w:val="000000"/>
          <w:kern w:val="0"/>
          <w:sz w:val="24"/>
          <w:szCs w:val="24"/>
        </w:rPr>
        <w:t>as gestantes de peso adecuado preponderaron en cada condición al nacer, los recién nacidos pequeños se relacionaron con los trastornos hipertensivos durante el embarazo, la sepsis vaginal y la diabetes mellitus mientras que los recién nacidos grandes predominaron en madres con la glucemia alterada y anemia.</w:t>
      </w:r>
      <w:r w:rsidR="005B2C12">
        <w:rPr>
          <w:rFonts w:ascii="Arial" w:hAnsi="Arial" w:cs="Arial"/>
          <w:color w:val="000000"/>
          <w:kern w:val="0"/>
          <w:sz w:val="24"/>
          <w:szCs w:val="24"/>
        </w:rPr>
        <w:t xml:space="preserve"> </w:t>
      </w:r>
      <w:r w:rsidRPr="00EC1CE4">
        <w:rPr>
          <w:rFonts w:ascii="Arial" w:eastAsia="Calibri" w:hAnsi="Arial" w:cs="Arial"/>
          <w:b/>
          <w:kern w:val="0"/>
          <w:sz w:val="24"/>
          <w:szCs w:val="24"/>
          <w:lang w:eastAsia="en-US"/>
        </w:rPr>
        <w:t xml:space="preserve">Conclusiones: </w:t>
      </w:r>
      <w:r w:rsidRPr="00EC1CE4">
        <w:rPr>
          <w:rFonts w:ascii="Arial" w:hAnsi="Arial" w:cs="Arial"/>
          <w:color w:val="000000"/>
          <w:sz w:val="24"/>
          <w:szCs w:val="24"/>
        </w:rPr>
        <w:t>Las mediciones biométricas y las fórmulas de estimación del peso fetal pueden advertir las desviaciones del crecimiento fetal y la condición trófica al nacer. Las variables maternas se relacionaron con la condición trófica del recién nacido.</w:t>
      </w:r>
    </w:p>
    <w:p w:rsidR="00EC1CE4" w:rsidRPr="00EC1CE4" w:rsidRDefault="00EC1CE4" w:rsidP="00CC149F">
      <w:pPr>
        <w:widowControl/>
        <w:suppressAutoHyphens w:val="0"/>
        <w:overflowPunct/>
        <w:autoSpaceDE/>
        <w:autoSpaceDN/>
        <w:spacing w:line="360" w:lineRule="auto"/>
        <w:contextualSpacing/>
        <w:jc w:val="both"/>
        <w:textAlignment w:val="auto"/>
        <w:rPr>
          <w:rFonts w:ascii="Arial" w:hAnsi="Arial" w:cs="Arial"/>
          <w:b/>
          <w:sz w:val="24"/>
          <w:szCs w:val="24"/>
        </w:rPr>
      </w:pPr>
      <w:r w:rsidRPr="00EC1CE4">
        <w:rPr>
          <w:rFonts w:ascii="Arial" w:hAnsi="Arial" w:cs="Arial"/>
          <w:b/>
          <w:sz w:val="24"/>
          <w:szCs w:val="24"/>
        </w:rPr>
        <w:lastRenderedPageBreak/>
        <w:t xml:space="preserve">Palabras clave: </w:t>
      </w:r>
      <w:r w:rsidRPr="00EC1CE4">
        <w:rPr>
          <w:rFonts w:ascii="Arial" w:hAnsi="Arial" w:cs="Arial"/>
          <w:color w:val="000000"/>
          <w:sz w:val="24"/>
          <w:szCs w:val="24"/>
        </w:rPr>
        <w:t xml:space="preserve">biometría; ultrasonografía; recién nacido de bajo peso; </w:t>
      </w:r>
      <w:proofErr w:type="spellStart"/>
      <w:r w:rsidRPr="00EC1CE4">
        <w:rPr>
          <w:rFonts w:ascii="Arial" w:hAnsi="Arial" w:cs="Arial"/>
          <w:color w:val="000000"/>
          <w:sz w:val="24"/>
          <w:szCs w:val="24"/>
        </w:rPr>
        <w:t>macrosomía</w:t>
      </w:r>
      <w:proofErr w:type="spellEnd"/>
      <w:r w:rsidRPr="00EC1CE4">
        <w:rPr>
          <w:rFonts w:ascii="Arial" w:hAnsi="Arial" w:cs="Arial"/>
          <w:color w:val="000000"/>
          <w:sz w:val="24"/>
          <w:szCs w:val="24"/>
        </w:rPr>
        <w:t xml:space="preserve"> fetal.</w:t>
      </w:r>
    </w:p>
    <w:p w:rsidR="00EC1CE4" w:rsidRPr="00EC1CE4" w:rsidRDefault="00EC1CE4" w:rsidP="00CC149F">
      <w:pPr>
        <w:pStyle w:val="Ttulo1"/>
        <w:spacing w:before="0" w:line="360" w:lineRule="auto"/>
        <w:contextualSpacing/>
        <w:jc w:val="center"/>
        <w:rPr>
          <w:rFonts w:ascii="Arial" w:hAnsi="Arial" w:cs="Arial"/>
          <w:color w:val="auto"/>
          <w:sz w:val="24"/>
          <w:szCs w:val="24"/>
        </w:rPr>
      </w:pPr>
      <w:r w:rsidRPr="00EC1CE4">
        <w:rPr>
          <w:rFonts w:ascii="Arial" w:hAnsi="Arial" w:cs="Arial"/>
          <w:b/>
          <w:color w:val="auto"/>
          <w:sz w:val="24"/>
          <w:szCs w:val="24"/>
        </w:rPr>
        <w:t>INTRODUCCIÓN</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sz w:val="24"/>
          <w:szCs w:val="24"/>
        </w:rPr>
        <w:t>El embarazo es un período en el que varios factores pueden interactuar sobre el organismo en formación.</w:t>
      </w:r>
      <w:r w:rsidRPr="00EC1CE4">
        <w:rPr>
          <w:rFonts w:ascii="Arial" w:hAnsi="Arial" w:cs="Arial"/>
          <w:sz w:val="24"/>
          <w:szCs w:val="24"/>
          <w:vertAlign w:val="superscript"/>
        </w:rPr>
        <w:t>(</w:t>
      </w:r>
      <w:r w:rsidRPr="00EC1CE4">
        <w:rPr>
          <w:rFonts w:ascii="Arial" w:hAnsi="Arial" w:cs="Arial"/>
          <w:noProof/>
          <w:sz w:val="24"/>
          <w:szCs w:val="24"/>
          <w:vertAlign w:val="superscript"/>
        </w:rPr>
        <w:t xml:space="preserve">1) </w:t>
      </w:r>
      <w:r w:rsidRPr="00EC1CE4">
        <w:rPr>
          <w:rFonts w:ascii="Arial" w:hAnsi="Arial" w:cs="Arial"/>
          <w:color w:val="000000"/>
          <w:sz w:val="24"/>
          <w:szCs w:val="24"/>
        </w:rPr>
        <w:t>Gran parte de los cuidados prenatales se centran en detectar desviaciones del crecimiento fetal con el objetivo de establecer medidas que prevengan a tiempo complicaciones mayores.</w:t>
      </w:r>
      <w:r w:rsidRPr="00EC1CE4">
        <w:rPr>
          <w:rFonts w:ascii="Arial" w:hAnsi="Arial" w:cs="Arial"/>
          <w:color w:val="000000"/>
          <w:sz w:val="24"/>
          <w:szCs w:val="24"/>
          <w:vertAlign w:val="superscript"/>
        </w:rPr>
        <w:t>(</w:t>
      </w:r>
      <w:r w:rsidRPr="00EC1CE4">
        <w:rPr>
          <w:rFonts w:ascii="Arial" w:hAnsi="Arial" w:cs="Arial"/>
          <w:noProof/>
          <w:color w:val="000000"/>
          <w:sz w:val="24"/>
          <w:szCs w:val="24"/>
          <w:vertAlign w:val="superscript"/>
        </w:rPr>
        <w:t>2)</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t>La estimación del peso fetal por el ultrasonido, permite evaluar el crecimiento del producto de la gestación y detectar desviaciones oportunamente. Los parámetros ecobiométricos más utilizados son las biometrías primarias: diámetro biparietal (DBP), circunferencia cefálica (CC); circunferencia abdominal (CA) y longitud femoral (LF)</w:t>
      </w:r>
      <w:proofErr w:type="gramStart"/>
      <w:r w:rsidRPr="00EC1CE4">
        <w:rPr>
          <w:rFonts w:ascii="Arial" w:hAnsi="Arial" w:cs="Arial"/>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3,4)</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t>En Cuba, como parte del seguimiento establecido en el Programa de Atención Materno Infantil, se realizan pesquisas de biometría fetal que incluyen estudios ultrasonográficos en los 3 trimestres del embarazo</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3)</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t>Varios factores maternos pueden encontrarse asociados a desviaciones del crecimiento fetal, los nacimientos pequeños para la edad gestacional suelen asociarse con: tabaquismo, baja estatura y bajo peso, ganancia de peso insuficiente durante el embarazo, enfermedades crónicas e infecciosas, nuliparidad, edades maternas extremas y patologías placentarias.</w:t>
      </w:r>
      <w:r w:rsidRPr="00EC1CE4">
        <w:rPr>
          <w:rFonts w:ascii="Arial" w:hAnsi="Arial" w:cs="Arial"/>
          <w:color w:val="000000"/>
          <w:sz w:val="24"/>
          <w:szCs w:val="24"/>
          <w:vertAlign w:val="superscript"/>
        </w:rPr>
        <w:t>(</w:t>
      </w:r>
      <w:r w:rsidRPr="00EC1CE4">
        <w:rPr>
          <w:rFonts w:ascii="Arial" w:hAnsi="Arial" w:cs="Arial"/>
          <w:noProof/>
          <w:color w:val="000000"/>
          <w:sz w:val="24"/>
          <w:szCs w:val="24"/>
          <w:vertAlign w:val="superscript"/>
        </w:rPr>
        <w:t>5,6,7)</w:t>
      </w:r>
      <w:r w:rsidRPr="00EC1CE4">
        <w:rPr>
          <w:rFonts w:ascii="Arial" w:hAnsi="Arial" w:cs="Arial"/>
          <w:color w:val="000000"/>
          <w:sz w:val="24"/>
          <w:szCs w:val="24"/>
        </w:rPr>
        <w:t xml:space="preserve"> Los factores de riesgo más conocidos asociados a los nacimientos grandes son el índice de masa corporal pregestacional alto, la diabetes mellitus pregestacional o la diabetes gestacional, el antecedente de nacimientos grandes y el aumento significativo de peso durante el embarazo. La inestabilidad de los factores maternos durante la gestación, puede no solo alterar el crecimiento fetal intrauterino, sino producir alteraciones de la programación genética fetal que inciden en la expresión de patologías no solo durante la infancia, sino también en la adolescencia y la edad adulta</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5,8)</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t xml:space="preserve">En la evaluación integral del embarazo y el neonato, se considera de gran importancia estudiar la relación entre las mediciones biométricas fetales, variables maternas y la condición trófica del recién nacido, para incrementar </w:t>
      </w:r>
      <w:r w:rsidRPr="00EC1CE4">
        <w:rPr>
          <w:rFonts w:ascii="Arial" w:eastAsia="Calibri" w:hAnsi="Arial" w:cs="Arial"/>
          <w:sz w:val="24"/>
          <w:szCs w:val="24"/>
        </w:rPr>
        <w:t>la percepción del riesgo materno infantil desde los escenarios de atención primaria de salud y realizar intervenciones oportunas sobre los fetos en los que se detecte alguna desviación de la normalidad.</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lastRenderedPageBreak/>
        <w:t xml:space="preserve">El objetivo de esta investigación es </w:t>
      </w:r>
      <w:r w:rsidRPr="00EC1CE4">
        <w:rPr>
          <w:rFonts w:ascii="Arial" w:eastAsia="Calibri" w:hAnsi="Arial" w:cs="Arial"/>
          <w:kern w:val="0"/>
          <w:sz w:val="24"/>
          <w:szCs w:val="24"/>
          <w:lang w:val="es-MX" w:eastAsia="en-US"/>
        </w:rPr>
        <w:t>escribir las variables biométricas fetales primarias y la asociación de las enfermedades maternas con la condición trófica del recién nacido.</w:t>
      </w:r>
    </w:p>
    <w:p w:rsidR="00EC1CE4" w:rsidRPr="00EC1CE4" w:rsidRDefault="00EC1CE4" w:rsidP="00CC149F">
      <w:pPr>
        <w:pStyle w:val="Ttulo1"/>
        <w:spacing w:before="0" w:line="360" w:lineRule="auto"/>
        <w:contextualSpacing/>
        <w:jc w:val="center"/>
        <w:rPr>
          <w:rFonts w:ascii="Arial" w:hAnsi="Arial" w:cs="Arial"/>
          <w:b/>
          <w:color w:val="auto"/>
          <w:sz w:val="24"/>
          <w:szCs w:val="24"/>
        </w:rPr>
      </w:pPr>
      <w:r w:rsidRPr="00EC1CE4">
        <w:rPr>
          <w:rFonts w:ascii="Arial" w:hAnsi="Arial" w:cs="Arial"/>
          <w:b/>
          <w:color w:val="auto"/>
          <w:sz w:val="24"/>
          <w:szCs w:val="24"/>
        </w:rPr>
        <w:t>MÉTODOS</w:t>
      </w:r>
    </w:p>
    <w:p w:rsidR="00EC1CE4" w:rsidRPr="00EC1CE4" w:rsidRDefault="00EC1CE4" w:rsidP="00CC149F">
      <w:pPr>
        <w:widowControl/>
        <w:suppressAutoHyphens w:val="0"/>
        <w:overflowPunct/>
        <w:autoSpaceDE/>
        <w:autoSpaceDN/>
        <w:spacing w:line="360" w:lineRule="auto"/>
        <w:contextualSpacing/>
        <w:jc w:val="both"/>
        <w:textAlignment w:val="auto"/>
        <w:rPr>
          <w:rFonts w:ascii="Arial" w:eastAsiaTheme="minorHAnsi" w:hAnsi="Arial" w:cs="Arial"/>
          <w:kern w:val="0"/>
          <w:sz w:val="24"/>
          <w:szCs w:val="24"/>
          <w:lang w:eastAsia="en-US"/>
        </w:rPr>
      </w:pPr>
      <w:r w:rsidRPr="00EC1CE4">
        <w:rPr>
          <w:rFonts w:ascii="Arial" w:eastAsiaTheme="minorHAnsi" w:hAnsi="Arial" w:cs="Arial"/>
          <w:kern w:val="0"/>
          <w:sz w:val="24"/>
          <w:szCs w:val="24"/>
          <w:lang w:eastAsia="en-US"/>
        </w:rPr>
        <w:t xml:space="preserve">Se realizó un estudio cuantitativo con la aplicación de técnicas estadísticas, apoyado en el estudio ultrasonográfico de la biometría fetal </w:t>
      </w:r>
      <w:r w:rsidRPr="00EC1CE4">
        <w:rPr>
          <w:rFonts w:ascii="Arial" w:eastAsia="Arial" w:hAnsi="Arial" w:cs="Arial"/>
          <w:kern w:val="0"/>
          <w:sz w:val="24"/>
          <w:szCs w:val="24"/>
          <w:lang w:eastAsia="en-US"/>
        </w:rPr>
        <w:t xml:space="preserve">con carácter observacional, analítico y </w:t>
      </w:r>
      <w:r w:rsidRPr="00EC1CE4">
        <w:rPr>
          <w:rFonts w:ascii="Arial" w:eastAsiaTheme="minorHAnsi" w:hAnsi="Arial" w:cs="Arial"/>
          <w:kern w:val="0"/>
          <w:sz w:val="24"/>
          <w:szCs w:val="24"/>
          <w:lang w:eastAsia="en-US"/>
        </w:rPr>
        <w:t xml:space="preserve">retrospectivo de las posibles afectaciones de variables maternas sobre el crecimiento fetal y de los valores predictivos de ciertas variables biométricas primarias sobre la condición trófica del recién nacido. </w:t>
      </w:r>
    </w:p>
    <w:p w:rsidR="00EC1CE4" w:rsidRPr="00EC1CE4" w:rsidRDefault="00EC1CE4" w:rsidP="00CC149F">
      <w:pPr>
        <w:spacing w:line="360" w:lineRule="auto"/>
        <w:contextualSpacing/>
        <w:jc w:val="both"/>
        <w:rPr>
          <w:rFonts w:ascii="Arial" w:eastAsia="Calibri" w:hAnsi="Arial" w:cs="Arial"/>
          <w:sz w:val="24"/>
          <w:szCs w:val="24"/>
        </w:rPr>
      </w:pPr>
      <w:r w:rsidRPr="00EC1CE4">
        <w:rPr>
          <w:rFonts w:ascii="Arial" w:hAnsi="Arial" w:cs="Arial"/>
          <w:sz w:val="24"/>
          <w:szCs w:val="24"/>
        </w:rPr>
        <w:t>Se trabajó con una población</w:t>
      </w:r>
      <w:r w:rsidRPr="00EC1CE4">
        <w:rPr>
          <w:rFonts w:ascii="Arial" w:eastAsia="Calibri" w:hAnsi="Arial" w:cs="Arial"/>
          <w:sz w:val="24"/>
          <w:szCs w:val="24"/>
        </w:rPr>
        <w:t xml:space="preserve"> de 5432 gestantes, </w:t>
      </w:r>
      <w:r w:rsidRPr="00EC1CE4">
        <w:rPr>
          <w:rFonts w:ascii="Arial" w:hAnsi="Arial" w:cs="Arial"/>
          <w:sz w:val="24"/>
          <w:szCs w:val="24"/>
        </w:rPr>
        <w:t>conformada</w:t>
      </w:r>
      <w:r w:rsidRPr="00EC1CE4">
        <w:rPr>
          <w:rFonts w:ascii="Arial" w:eastAsia="Calibri" w:hAnsi="Arial" w:cs="Arial"/>
          <w:sz w:val="24"/>
          <w:szCs w:val="24"/>
        </w:rPr>
        <w:t xml:space="preserve"> </w:t>
      </w:r>
      <w:r w:rsidRPr="00EC1CE4">
        <w:rPr>
          <w:rFonts w:ascii="Arial" w:hAnsi="Arial" w:cs="Arial"/>
          <w:sz w:val="24"/>
          <w:szCs w:val="24"/>
        </w:rPr>
        <w:t>por todos los nacimientos procedentes de gestantes de nacionalidad cubana, que iniciaron y terminaron su gestación en los Policlínicos “Chiqui Gómez Lubián”, “XX Aniversario” y “Santa Clara”, cuya captación de embarazo se realizó antes de la semana 14.</w:t>
      </w:r>
    </w:p>
    <w:p w:rsidR="00EC1CE4" w:rsidRPr="00EC1CE4" w:rsidRDefault="00EC1CE4" w:rsidP="00CC149F">
      <w:pPr>
        <w:spacing w:line="360" w:lineRule="auto"/>
        <w:contextualSpacing/>
        <w:jc w:val="both"/>
        <w:rPr>
          <w:rFonts w:ascii="Arial" w:hAnsi="Arial" w:cs="Arial"/>
          <w:sz w:val="24"/>
          <w:szCs w:val="24"/>
          <w:lang w:val="es-ES_tradnl"/>
        </w:rPr>
      </w:pPr>
      <w:r w:rsidRPr="00EC1CE4">
        <w:rPr>
          <w:rFonts w:ascii="Arial" w:hAnsi="Arial" w:cs="Arial"/>
          <w:sz w:val="24"/>
          <w:szCs w:val="24"/>
          <w:lang w:val="es-ES_tradnl"/>
        </w:rPr>
        <w:t>La muestra se constituyó con 4131 gestantes;</w:t>
      </w:r>
      <w:r w:rsidRPr="00EC1CE4">
        <w:rPr>
          <w:rFonts w:ascii="Arial" w:hAnsi="Arial" w:cs="Arial"/>
          <w:sz w:val="24"/>
          <w:szCs w:val="24"/>
        </w:rPr>
        <w:t xml:space="preserve"> se seleccionó a través de un muestreo no probabilístico, intencional, por criterios de </w:t>
      </w:r>
      <w:r w:rsidRPr="00EC1CE4">
        <w:rPr>
          <w:rFonts w:ascii="Arial" w:hAnsi="Arial" w:cs="Arial"/>
          <w:sz w:val="24"/>
          <w:szCs w:val="24"/>
          <w:lang w:val="es-ES_tradnl"/>
        </w:rPr>
        <w:t>inclusión:</w:t>
      </w:r>
      <w:r w:rsidRPr="00EC1CE4">
        <w:rPr>
          <w:rFonts w:ascii="Arial" w:hAnsi="Arial" w:cs="Arial"/>
          <w:sz w:val="24"/>
          <w:szCs w:val="24"/>
        </w:rPr>
        <w:t xml:space="preserve"> c</w:t>
      </w:r>
      <w:r w:rsidRPr="00EC1CE4">
        <w:rPr>
          <w:rFonts w:ascii="Arial" w:hAnsi="Arial" w:cs="Arial"/>
          <w:sz w:val="24"/>
          <w:szCs w:val="24"/>
          <w:lang w:val="es-ES_tradnl"/>
        </w:rPr>
        <w:t>aptadas antes de las 14 semanas, p</w:t>
      </w:r>
      <w:r w:rsidRPr="00EC1CE4">
        <w:rPr>
          <w:rFonts w:ascii="Arial" w:hAnsi="Arial" w:cs="Arial"/>
          <w:sz w:val="24"/>
          <w:szCs w:val="24"/>
        </w:rPr>
        <w:t>artos simples y s</w:t>
      </w:r>
      <w:r w:rsidRPr="00EC1CE4">
        <w:rPr>
          <w:rFonts w:ascii="Arial" w:hAnsi="Arial" w:cs="Arial"/>
          <w:sz w:val="24"/>
          <w:szCs w:val="24"/>
          <w:lang w:val="es-ES_tradnl"/>
        </w:rPr>
        <w:t>in padecimiento crónico previo al embarazo.</w:t>
      </w:r>
    </w:p>
    <w:p w:rsidR="00EC1CE4" w:rsidRPr="00EC1CE4" w:rsidRDefault="00EC1CE4" w:rsidP="00CC149F">
      <w:pPr>
        <w:spacing w:line="360" w:lineRule="auto"/>
        <w:contextualSpacing/>
        <w:jc w:val="both"/>
        <w:rPr>
          <w:rFonts w:ascii="Arial" w:hAnsi="Arial" w:cs="Arial"/>
          <w:sz w:val="24"/>
          <w:szCs w:val="24"/>
        </w:rPr>
      </w:pPr>
      <w:r w:rsidRPr="00EC1CE4">
        <w:rPr>
          <w:rFonts w:ascii="Arial" w:hAnsi="Arial" w:cs="Arial"/>
          <w:color w:val="000000"/>
          <w:sz w:val="24"/>
          <w:szCs w:val="24"/>
        </w:rPr>
        <w:t xml:space="preserve">Las variables utilizadas fueron el DBP, CC, CA y LF. La edad gestacional en el momento de la gestación en que se realizó el ultrasonido, según trimestres y la condición trófica del recién nacido definida por el peso y el sexo del neonato, así como la edad gestacional, </w:t>
      </w:r>
      <w:r w:rsidRPr="00EC1CE4">
        <w:rPr>
          <w:rFonts w:ascii="Arial" w:hAnsi="Arial" w:cs="Arial"/>
          <w:sz w:val="24"/>
          <w:szCs w:val="24"/>
          <w:lang w:val="es-ES_tradnl"/>
        </w:rPr>
        <w:t xml:space="preserve">según las tablas de referencia utilizadas en Cuba </w:t>
      </w:r>
      <w:r w:rsidRPr="00EC1CE4">
        <w:rPr>
          <w:rFonts w:ascii="Arial" w:hAnsi="Arial" w:cs="Arial"/>
          <w:sz w:val="24"/>
          <w:szCs w:val="24"/>
        </w:rPr>
        <w:t>para la edad gestacional al parto por sexo.</w:t>
      </w:r>
      <w:r w:rsidRPr="00EC1CE4">
        <w:rPr>
          <w:rFonts w:ascii="Arial" w:hAnsi="Arial" w:cs="Arial"/>
          <w:sz w:val="24"/>
          <w:szCs w:val="24"/>
          <w:vertAlign w:val="superscript"/>
          <w:lang w:val="es-ES_tradnl"/>
        </w:rPr>
        <w:t>(</w:t>
      </w:r>
      <w:r w:rsidRPr="00EC1CE4">
        <w:rPr>
          <w:rFonts w:ascii="Arial" w:hAnsi="Arial" w:cs="Arial"/>
          <w:noProof/>
          <w:sz w:val="24"/>
          <w:szCs w:val="24"/>
          <w:vertAlign w:val="superscript"/>
          <w:lang w:val="es-ES_tradnl"/>
        </w:rPr>
        <w:t>9)</w:t>
      </w:r>
      <w:r w:rsidRPr="00EC1CE4">
        <w:rPr>
          <w:rFonts w:ascii="Arial" w:hAnsi="Arial" w:cs="Arial"/>
          <w:sz w:val="24"/>
          <w:szCs w:val="24"/>
          <w:lang w:val="es-ES_tradnl"/>
        </w:rPr>
        <w:t xml:space="preserve"> </w:t>
      </w:r>
      <w:r w:rsidRPr="00EC1CE4">
        <w:rPr>
          <w:rFonts w:ascii="Arial" w:hAnsi="Arial" w:cs="Arial"/>
          <w:color w:val="000000"/>
          <w:sz w:val="24"/>
          <w:szCs w:val="24"/>
        </w:rPr>
        <w:t xml:space="preserve">Se consideraron como categorías para la </w:t>
      </w:r>
      <w:proofErr w:type="spellStart"/>
      <w:r w:rsidRPr="00EC1CE4">
        <w:rPr>
          <w:rFonts w:ascii="Arial" w:hAnsi="Arial" w:cs="Arial"/>
          <w:color w:val="000000"/>
          <w:sz w:val="24"/>
          <w:szCs w:val="24"/>
        </w:rPr>
        <w:t>ordinalidad</w:t>
      </w:r>
      <w:proofErr w:type="spellEnd"/>
      <w:r w:rsidRPr="00EC1CE4">
        <w:rPr>
          <w:rFonts w:ascii="Arial" w:hAnsi="Arial" w:cs="Arial"/>
          <w:color w:val="000000"/>
          <w:sz w:val="24"/>
          <w:szCs w:val="24"/>
        </w:rPr>
        <w:t xml:space="preserve"> de esta variable: pequeño para la edad gestacional (PEG) (menor del 10 percentil), </w:t>
      </w:r>
      <w:proofErr w:type="spellStart"/>
      <w:r w:rsidRPr="00EC1CE4">
        <w:rPr>
          <w:rFonts w:ascii="Arial" w:hAnsi="Arial" w:cs="Arial"/>
          <w:color w:val="000000"/>
          <w:sz w:val="24"/>
          <w:szCs w:val="24"/>
        </w:rPr>
        <w:t>normotrófico</w:t>
      </w:r>
      <w:proofErr w:type="spellEnd"/>
      <w:r w:rsidRPr="00EC1CE4">
        <w:rPr>
          <w:rFonts w:ascii="Arial" w:hAnsi="Arial" w:cs="Arial"/>
          <w:color w:val="000000"/>
          <w:sz w:val="24"/>
          <w:szCs w:val="24"/>
        </w:rPr>
        <w:t xml:space="preserve"> (o adecuado) (NEG) (entre el 10 y 90 percentil) y grande para la edad gestacional (GEG) (más del 90 percentil). </w:t>
      </w:r>
    </w:p>
    <w:p w:rsidR="00EC1CE4" w:rsidRPr="00EC1CE4" w:rsidRDefault="00EC1CE4" w:rsidP="00CC149F">
      <w:pPr>
        <w:spacing w:line="360" w:lineRule="auto"/>
        <w:contextualSpacing/>
        <w:jc w:val="both"/>
        <w:rPr>
          <w:rFonts w:ascii="Arial" w:eastAsia="Batang" w:hAnsi="Arial" w:cs="Arial"/>
          <w:sz w:val="24"/>
          <w:szCs w:val="24"/>
          <w:lang w:val="es-EC" w:eastAsia="de-DE"/>
        </w:rPr>
      </w:pPr>
      <w:r w:rsidRPr="00EC1CE4">
        <w:rPr>
          <w:rFonts w:ascii="Arial" w:hAnsi="Arial" w:cs="Arial"/>
          <w:sz w:val="24"/>
          <w:szCs w:val="24"/>
        </w:rPr>
        <w:t>Además, se recogió información de las enfermedades maternas durante la gestación, registrado como factores maternos; como: estado nutricional materno, glucemia alterada, anemia,</w:t>
      </w:r>
      <w:r w:rsidRPr="00EC1CE4">
        <w:rPr>
          <w:rFonts w:ascii="Arial" w:eastAsia="Arial" w:hAnsi="Arial" w:cs="Arial"/>
          <w:sz w:val="24"/>
          <w:szCs w:val="24"/>
          <w:lang w:val="es-EC"/>
        </w:rPr>
        <w:t xml:space="preserve"> sepsis vaginal, </w:t>
      </w:r>
      <w:r w:rsidRPr="00EC1CE4">
        <w:rPr>
          <w:rFonts w:ascii="Arial" w:hAnsi="Arial" w:cs="Arial"/>
          <w:sz w:val="24"/>
          <w:szCs w:val="24"/>
        </w:rPr>
        <w:t xml:space="preserve">diabetes gestacional y </w:t>
      </w:r>
      <w:r w:rsidRPr="00EC1CE4">
        <w:rPr>
          <w:rFonts w:ascii="Arial" w:eastAsia="Arial" w:hAnsi="Arial" w:cs="Arial"/>
          <w:sz w:val="24"/>
          <w:szCs w:val="24"/>
          <w:lang w:val="es-EC"/>
        </w:rPr>
        <w:t>trastorno hipertensivo gestacional</w:t>
      </w:r>
      <w:r w:rsidRPr="00EC1CE4">
        <w:rPr>
          <w:rFonts w:ascii="Arial" w:hAnsi="Arial" w:cs="Arial"/>
          <w:sz w:val="24"/>
          <w:szCs w:val="24"/>
        </w:rPr>
        <w:t>. Con categorías</w:t>
      </w:r>
      <w:r w:rsidRPr="00EC1CE4">
        <w:rPr>
          <w:rFonts w:ascii="Arial" w:hAnsi="Arial" w:cs="Arial"/>
          <w:color w:val="000000"/>
          <w:sz w:val="24"/>
          <w:szCs w:val="24"/>
        </w:rPr>
        <w:t xml:space="preserve"> para la </w:t>
      </w:r>
      <w:proofErr w:type="spellStart"/>
      <w:r w:rsidRPr="00EC1CE4">
        <w:rPr>
          <w:rFonts w:ascii="Arial" w:hAnsi="Arial" w:cs="Arial"/>
          <w:color w:val="000000"/>
          <w:sz w:val="24"/>
          <w:szCs w:val="24"/>
        </w:rPr>
        <w:t>ordinalidad</w:t>
      </w:r>
      <w:proofErr w:type="spellEnd"/>
      <w:r w:rsidRPr="00EC1CE4">
        <w:rPr>
          <w:rFonts w:ascii="Arial" w:hAnsi="Arial" w:cs="Arial"/>
          <w:sz w:val="24"/>
          <w:szCs w:val="24"/>
        </w:rPr>
        <w:t>: peso deficiente (&lt; 18,8 kg/m</w:t>
      </w:r>
      <w:r w:rsidRPr="00EC1CE4">
        <w:rPr>
          <w:rFonts w:ascii="Arial" w:hAnsi="Arial" w:cs="Arial"/>
          <w:sz w:val="24"/>
          <w:szCs w:val="24"/>
          <w:vertAlign w:val="superscript"/>
        </w:rPr>
        <w:t>2</w:t>
      </w:r>
      <w:r w:rsidRPr="00EC1CE4">
        <w:rPr>
          <w:rFonts w:ascii="Arial" w:hAnsi="Arial" w:cs="Arial"/>
          <w:sz w:val="24"/>
          <w:szCs w:val="24"/>
        </w:rPr>
        <w:t>), peso adecuado (18,8 kg/m</w:t>
      </w:r>
      <w:r w:rsidRPr="00EC1CE4">
        <w:rPr>
          <w:rFonts w:ascii="Arial" w:hAnsi="Arial" w:cs="Arial"/>
          <w:sz w:val="24"/>
          <w:szCs w:val="24"/>
          <w:vertAlign w:val="superscript"/>
        </w:rPr>
        <w:t>2</w:t>
      </w:r>
      <w:r w:rsidRPr="00EC1CE4">
        <w:rPr>
          <w:rFonts w:ascii="Arial" w:hAnsi="Arial" w:cs="Arial"/>
          <w:sz w:val="24"/>
          <w:szCs w:val="24"/>
        </w:rPr>
        <w:t xml:space="preserve"> hasta 25,6 kg/m</w:t>
      </w:r>
      <w:r w:rsidRPr="00EC1CE4">
        <w:rPr>
          <w:rFonts w:ascii="Arial" w:hAnsi="Arial" w:cs="Arial"/>
          <w:sz w:val="24"/>
          <w:szCs w:val="24"/>
          <w:vertAlign w:val="superscript"/>
        </w:rPr>
        <w:t>2</w:t>
      </w:r>
      <w:r w:rsidRPr="00EC1CE4">
        <w:rPr>
          <w:rFonts w:ascii="Arial" w:hAnsi="Arial" w:cs="Arial"/>
          <w:sz w:val="24"/>
          <w:szCs w:val="24"/>
        </w:rPr>
        <w:t>), sobrepeso (&gt; 25,6 kg/m2 hasta 28,6 kg/m</w:t>
      </w:r>
      <w:r w:rsidRPr="00EC1CE4">
        <w:rPr>
          <w:rFonts w:ascii="Arial" w:hAnsi="Arial" w:cs="Arial"/>
          <w:sz w:val="24"/>
          <w:szCs w:val="24"/>
          <w:vertAlign w:val="superscript"/>
        </w:rPr>
        <w:t>2</w:t>
      </w:r>
      <w:r w:rsidRPr="00EC1CE4">
        <w:rPr>
          <w:rFonts w:ascii="Arial" w:hAnsi="Arial" w:cs="Arial"/>
          <w:sz w:val="24"/>
          <w:szCs w:val="24"/>
        </w:rPr>
        <w:t>), obesidad (&gt; 28,6 kg/m</w:t>
      </w:r>
      <w:r w:rsidRPr="00EC1CE4">
        <w:rPr>
          <w:rFonts w:ascii="Arial" w:hAnsi="Arial" w:cs="Arial"/>
          <w:sz w:val="24"/>
          <w:szCs w:val="24"/>
          <w:vertAlign w:val="superscript"/>
        </w:rPr>
        <w:t>2</w:t>
      </w:r>
      <w:r w:rsidRPr="00EC1CE4">
        <w:rPr>
          <w:rFonts w:ascii="Arial" w:hAnsi="Arial" w:cs="Arial"/>
          <w:sz w:val="24"/>
          <w:szCs w:val="24"/>
        </w:rPr>
        <w:t>)</w:t>
      </w:r>
      <w:r w:rsidRPr="00EC1CE4">
        <w:rPr>
          <w:rFonts w:ascii="Arial" w:eastAsia="Calibri" w:hAnsi="Arial" w:cs="Arial"/>
          <w:sz w:val="24"/>
          <w:szCs w:val="24"/>
          <w:lang w:val="es-EC"/>
        </w:rPr>
        <w:t xml:space="preserve"> según las tablas antropométricas de la embarazada.</w:t>
      </w:r>
      <w:r w:rsidRPr="00EC1CE4">
        <w:rPr>
          <w:rFonts w:ascii="Arial" w:eastAsia="Calibri" w:hAnsi="Arial" w:cs="Arial"/>
          <w:sz w:val="24"/>
          <w:szCs w:val="24"/>
          <w:vertAlign w:val="superscript"/>
          <w:lang w:val="es-EC"/>
        </w:rPr>
        <w:t>(</w:t>
      </w:r>
      <w:r w:rsidRPr="00EC1CE4">
        <w:rPr>
          <w:rFonts w:ascii="Arial" w:eastAsia="Calibri" w:hAnsi="Arial" w:cs="Arial"/>
          <w:noProof/>
          <w:sz w:val="24"/>
          <w:szCs w:val="24"/>
          <w:vertAlign w:val="superscript"/>
          <w:lang w:val="es-EC"/>
        </w:rPr>
        <w:t>10)</w:t>
      </w:r>
      <w:r w:rsidRPr="00EC1CE4">
        <w:rPr>
          <w:rFonts w:ascii="Arial" w:eastAsia="Calibri" w:hAnsi="Arial" w:cs="Arial"/>
          <w:sz w:val="24"/>
          <w:szCs w:val="24"/>
          <w:lang w:val="es-EC"/>
        </w:rPr>
        <w:t xml:space="preserve"> De la </w:t>
      </w:r>
      <w:r w:rsidRPr="00EC1CE4">
        <w:rPr>
          <w:rFonts w:ascii="Arial" w:eastAsia="Batang" w:hAnsi="Arial" w:cs="Arial"/>
          <w:sz w:val="24"/>
          <w:szCs w:val="24"/>
          <w:lang w:val="es-EC" w:eastAsia="de-DE"/>
        </w:rPr>
        <w:t>glucemia, sus valores de referencia para las gestantes 4,4 mmol/L:</w:t>
      </w:r>
      <w:r w:rsidRPr="00EC1CE4">
        <w:rPr>
          <w:rFonts w:ascii="Arial" w:eastAsia="Batang" w:hAnsi="Arial" w:cs="Arial"/>
          <w:sz w:val="24"/>
          <w:szCs w:val="24"/>
          <w:vertAlign w:val="superscript"/>
          <w:lang w:val="es-EC" w:eastAsia="de-DE"/>
        </w:rPr>
        <w:t>(</w:t>
      </w:r>
      <w:r w:rsidRPr="00EC1CE4">
        <w:rPr>
          <w:rFonts w:ascii="Arial" w:eastAsia="Batang" w:hAnsi="Arial" w:cs="Arial"/>
          <w:noProof/>
          <w:sz w:val="24"/>
          <w:szCs w:val="24"/>
          <w:vertAlign w:val="superscript"/>
          <w:lang w:val="es-EC" w:eastAsia="de-DE"/>
        </w:rPr>
        <w:t>2)</w:t>
      </w:r>
      <w:r w:rsidRPr="00EC1CE4">
        <w:rPr>
          <w:rFonts w:ascii="Arial" w:eastAsia="Batang" w:hAnsi="Arial" w:cs="Arial"/>
          <w:sz w:val="24"/>
          <w:szCs w:val="24"/>
          <w:lang w:val="es-EC" w:eastAsia="de-DE"/>
        </w:rPr>
        <w:t xml:space="preserve"> considerada en categorías de glucemia alterada: Sí (valores iguales o por encima de 4,4 mmol/L) y No ( </w:t>
      </w:r>
      <w:r w:rsidRPr="00EC1CE4">
        <w:rPr>
          <w:rFonts w:ascii="Arial" w:hAnsi="Arial" w:cs="Arial"/>
          <w:sz w:val="24"/>
          <w:szCs w:val="24"/>
        </w:rPr>
        <w:lastRenderedPageBreak/>
        <w:t>&lt; </w:t>
      </w:r>
      <w:r w:rsidRPr="00EC1CE4">
        <w:rPr>
          <w:rFonts w:ascii="Arial" w:eastAsia="Batang" w:hAnsi="Arial" w:cs="Arial"/>
          <w:sz w:val="24"/>
          <w:szCs w:val="24"/>
          <w:lang w:val="es-EC" w:eastAsia="de-DE"/>
        </w:rPr>
        <w:t xml:space="preserve">4,4 mmol/L), </w:t>
      </w:r>
      <w:r w:rsidRPr="00EC1CE4">
        <w:rPr>
          <w:rFonts w:ascii="Arial" w:eastAsia="Arial" w:hAnsi="Arial" w:cs="Arial"/>
          <w:sz w:val="24"/>
          <w:szCs w:val="24"/>
          <w:lang w:val="es-EC"/>
        </w:rPr>
        <w:t xml:space="preserve">anemia: </w:t>
      </w:r>
      <w:r w:rsidRPr="00EC1CE4">
        <w:rPr>
          <w:rFonts w:ascii="Arial" w:eastAsia="Batang" w:hAnsi="Arial" w:cs="Arial"/>
          <w:sz w:val="24"/>
          <w:szCs w:val="24"/>
          <w:lang w:val="es-EC" w:eastAsia="de-DE"/>
        </w:rPr>
        <w:t xml:space="preserve">Sí (hemoglobina menor de 110 </w:t>
      </w:r>
      <w:r w:rsidRPr="00EC1CE4">
        <w:rPr>
          <w:rFonts w:ascii="Arial" w:eastAsia="Calibri" w:hAnsi="Arial" w:cs="Arial"/>
          <w:sz w:val="24"/>
          <w:szCs w:val="24"/>
          <w:lang w:val="es-EC"/>
        </w:rPr>
        <w:t>g/L</w:t>
      </w:r>
      <w:r w:rsidRPr="00EC1CE4">
        <w:rPr>
          <w:rFonts w:ascii="Arial" w:eastAsia="Batang" w:hAnsi="Arial" w:cs="Arial"/>
          <w:sz w:val="24"/>
          <w:szCs w:val="24"/>
          <w:lang w:val="es-EC" w:eastAsia="de-DE"/>
        </w:rPr>
        <w:t xml:space="preserve">), No (hemoglobina mayor o igual a 110 </w:t>
      </w:r>
      <w:r w:rsidRPr="00EC1CE4">
        <w:rPr>
          <w:rFonts w:ascii="Arial" w:eastAsia="Calibri" w:hAnsi="Arial" w:cs="Arial"/>
          <w:sz w:val="24"/>
          <w:szCs w:val="24"/>
          <w:lang w:val="es-EC"/>
        </w:rPr>
        <w:t>g/L</w:t>
      </w:r>
      <w:r w:rsidRPr="00EC1CE4">
        <w:rPr>
          <w:rFonts w:ascii="Arial" w:eastAsia="Batang" w:hAnsi="Arial" w:cs="Arial"/>
          <w:sz w:val="24"/>
          <w:szCs w:val="24"/>
          <w:lang w:val="es-EC" w:eastAsia="de-DE"/>
        </w:rPr>
        <w:t>). Sepsis vaginal, diabetes gestacional y trastorno hipertensivo gestacional, categorías de: Sí o No.</w:t>
      </w:r>
    </w:p>
    <w:p w:rsidR="00EC1CE4" w:rsidRP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lang w:val="es-EC"/>
        </w:rPr>
        <w:t xml:space="preserve">Los </w:t>
      </w:r>
      <w:r w:rsidRPr="00EC1CE4">
        <w:rPr>
          <w:rFonts w:ascii="Arial" w:hAnsi="Arial" w:cs="Arial"/>
          <w:color w:val="000000"/>
          <w:sz w:val="24"/>
          <w:szCs w:val="24"/>
        </w:rPr>
        <w:t xml:space="preserve">datos fueron obtenidos del registro de ultrasonido, de las consultas de genética realizadas a las gestantes, de las áreas de salud seleccionadas desde enero de 2013 hasta octubre de 2018, estos se incluyeron en una planilla de recolección de datos. </w:t>
      </w:r>
    </w:p>
    <w:p w:rsidR="00EC1CE4" w:rsidRPr="00EC1CE4" w:rsidRDefault="00EC1CE4" w:rsidP="00CC149F">
      <w:pPr>
        <w:spacing w:line="360" w:lineRule="auto"/>
        <w:contextualSpacing/>
        <w:jc w:val="both"/>
        <w:rPr>
          <w:rFonts w:ascii="Arial" w:eastAsia="Batang" w:hAnsi="Arial" w:cs="Arial"/>
          <w:sz w:val="24"/>
          <w:szCs w:val="24"/>
          <w:lang w:val="es-EC" w:eastAsia="de-DE"/>
        </w:rPr>
      </w:pPr>
      <w:r w:rsidRPr="00EC1CE4">
        <w:rPr>
          <w:rFonts w:ascii="Arial" w:eastAsia="Batang" w:hAnsi="Arial" w:cs="Arial"/>
          <w:sz w:val="24"/>
          <w:szCs w:val="24"/>
          <w:lang w:val="es-EC" w:eastAsia="de-DE"/>
        </w:rPr>
        <w:t>La información fue introducida en una base de datos utilizando el programa SPSS, versión 20.0 para Windows; en el que además se realizó el análisis y procesamiento de los datos.</w:t>
      </w:r>
    </w:p>
    <w:p w:rsidR="00EC1CE4" w:rsidRPr="00EC1CE4" w:rsidRDefault="00EC1CE4" w:rsidP="00CC149F">
      <w:pPr>
        <w:pStyle w:val="Textocomentario"/>
        <w:spacing w:after="0" w:line="360" w:lineRule="auto"/>
        <w:contextualSpacing/>
        <w:jc w:val="both"/>
        <w:rPr>
          <w:rFonts w:ascii="Arial" w:eastAsia="Batang" w:hAnsi="Arial" w:cs="Arial"/>
          <w:strike/>
          <w:sz w:val="24"/>
          <w:szCs w:val="24"/>
          <w:lang w:val="es-EC" w:eastAsia="de-DE"/>
        </w:rPr>
      </w:pPr>
      <w:r w:rsidRPr="00EC1CE4">
        <w:rPr>
          <w:rFonts w:ascii="Arial" w:eastAsia="Batang" w:hAnsi="Arial" w:cs="Arial"/>
          <w:sz w:val="24"/>
          <w:szCs w:val="24"/>
          <w:lang w:val="es-EC" w:eastAsia="de-DE"/>
        </w:rPr>
        <w:t xml:space="preserve">Previa demostración de la ausencia de normalidad en las variables biométricas primarias, al aplicar la prueba no paramétrica de </w:t>
      </w:r>
      <w:proofErr w:type="spellStart"/>
      <w:r w:rsidRPr="00EC1CE4">
        <w:rPr>
          <w:rFonts w:ascii="Arial" w:eastAsia="Batang" w:hAnsi="Arial" w:cs="Arial"/>
          <w:sz w:val="24"/>
          <w:szCs w:val="24"/>
          <w:lang w:val="es-EC" w:eastAsia="de-DE"/>
        </w:rPr>
        <w:t>Kolmogorov-Smirnov</w:t>
      </w:r>
      <w:proofErr w:type="spellEnd"/>
      <w:r w:rsidRPr="00EC1CE4">
        <w:rPr>
          <w:rFonts w:ascii="Arial" w:eastAsia="Batang" w:hAnsi="Arial" w:cs="Arial"/>
          <w:sz w:val="24"/>
          <w:szCs w:val="24"/>
          <w:lang w:val="es-EC" w:eastAsia="de-DE"/>
        </w:rPr>
        <w:t xml:space="preserve">, se utilizó el test no paramétrico de </w:t>
      </w:r>
      <w:proofErr w:type="spellStart"/>
      <w:r w:rsidRPr="00EC1CE4">
        <w:rPr>
          <w:rFonts w:ascii="Arial" w:eastAsia="Batang" w:hAnsi="Arial" w:cs="Arial"/>
          <w:sz w:val="24"/>
          <w:szCs w:val="24"/>
          <w:lang w:val="es-EC" w:eastAsia="de-DE"/>
        </w:rPr>
        <w:t>Kruskal</w:t>
      </w:r>
      <w:proofErr w:type="spellEnd"/>
      <w:r w:rsidRPr="00EC1CE4">
        <w:rPr>
          <w:rFonts w:ascii="Arial" w:eastAsia="Batang" w:hAnsi="Arial" w:cs="Arial"/>
          <w:sz w:val="24"/>
          <w:szCs w:val="24"/>
          <w:lang w:val="es-EC" w:eastAsia="de-DE"/>
        </w:rPr>
        <w:t xml:space="preserve"> Wallis en la comparación de variables biométricas, según la condición trófica al nacer. Estas variables fueron</w:t>
      </w:r>
      <w:r w:rsidRPr="00EC1CE4">
        <w:rPr>
          <w:rFonts w:ascii="Arial" w:hAnsi="Arial" w:cs="Arial"/>
          <w:sz w:val="24"/>
          <w:szCs w:val="24"/>
        </w:rPr>
        <w:t xml:space="preserve"> medidas en 2 ocasiones, en el segundo y en el tercer trimestre; </w:t>
      </w:r>
      <w:r w:rsidRPr="00EC1CE4">
        <w:rPr>
          <w:rFonts w:ascii="Arial" w:hAnsi="Arial" w:cs="Arial"/>
          <w:sz w:val="24"/>
          <w:szCs w:val="24"/>
          <w:lang w:eastAsia="es-EC"/>
        </w:rPr>
        <w:t xml:space="preserve"> se realizaron evaluaciones de las biometrías independientes por semanas y su relación con las desviaciones de la condición trófica.</w:t>
      </w:r>
      <w:r w:rsidRPr="00EC1CE4">
        <w:rPr>
          <w:rFonts w:ascii="Arial" w:eastAsia="Batang" w:hAnsi="Arial" w:cs="Arial"/>
          <w:sz w:val="24"/>
          <w:szCs w:val="24"/>
          <w:lang w:val="es-EC" w:eastAsia="de-DE"/>
        </w:rPr>
        <w:t xml:space="preserve"> Al comprobarse diferencias estadísticamente significativas en el rango medio de estas variables, según grupos, se aplicó la prueba </w:t>
      </w:r>
      <w:r w:rsidRPr="00EC1CE4">
        <w:rPr>
          <w:rFonts w:ascii="Arial" w:eastAsia="Batang" w:hAnsi="Arial" w:cs="Arial"/>
          <w:i/>
          <w:iCs/>
          <w:sz w:val="24"/>
          <w:szCs w:val="24"/>
          <w:lang w:val="es-EC" w:eastAsia="de-DE"/>
        </w:rPr>
        <w:t>post hoc</w:t>
      </w:r>
      <w:r w:rsidRPr="00EC1CE4">
        <w:rPr>
          <w:rFonts w:ascii="Arial" w:eastAsia="Batang" w:hAnsi="Arial" w:cs="Arial"/>
          <w:sz w:val="24"/>
          <w:szCs w:val="24"/>
          <w:lang w:val="es-EC" w:eastAsia="de-DE"/>
        </w:rPr>
        <w:t xml:space="preserve"> de </w:t>
      </w:r>
      <w:proofErr w:type="spellStart"/>
      <w:r w:rsidRPr="00EC1CE4">
        <w:rPr>
          <w:rFonts w:ascii="Arial" w:eastAsia="Batang" w:hAnsi="Arial" w:cs="Arial"/>
          <w:sz w:val="24"/>
          <w:szCs w:val="24"/>
          <w:lang w:val="es-EC" w:eastAsia="de-DE"/>
        </w:rPr>
        <w:t>Dunn-Bonferroni</w:t>
      </w:r>
      <w:proofErr w:type="spellEnd"/>
      <w:r w:rsidRPr="00EC1CE4">
        <w:rPr>
          <w:rFonts w:ascii="Arial" w:eastAsia="Batang" w:hAnsi="Arial" w:cs="Arial"/>
          <w:sz w:val="24"/>
          <w:szCs w:val="24"/>
          <w:lang w:val="es-EC" w:eastAsia="de-DE"/>
        </w:rPr>
        <w:t xml:space="preserve">, que mostró el sentido de tales diferencias en los cruces 2 a 2. </w:t>
      </w:r>
    </w:p>
    <w:p w:rsidR="00EC1CE4" w:rsidRPr="00EC1CE4" w:rsidRDefault="00EC1CE4" w:rsidP="00CC149F">
      <w:pPr>
        <w:spacing w:line="360" w:lineRule="auto"/>
        <w:contextualSpacing/>
        <w:jc w:val="both"/>
        <w:rPr>
          <w:rFonts w:ascii="Arial" w:eastAsia="Batang" w:hAnsi="Arial" w:cs="Arial"/>
          <w:sz w:val="24"/>
          <w:szCs w:val="24"/>
          <w:lang w:val="es-EC" w:eastAsia="de-DE"/>
        </w:rPr>
      </w:pPr>
      <w:r w:rsidRPr="00EC1CE4">
        <w:rPr>
          <w:rFonts w:ascii="Arial" w:eastAsia="Batang" w:hAnsi="Arial" w:cs="Arial"/>
          <w:sz w:val="24"/>
          <w:szCs w:val="24"/>
          <w:lang w:val="es-EC" w:eastAsia="de-DE"/>
        </w:rPr>
        <w:t xml:space="preserve">Para relacionar las variables maternas con la condición trófica del neonato se utilizó la prueba no paramétrica de independencia basada en la distribución </w:t>
      </w:r>
      <w:r w:rsidRPr="00EC1CE4">
        <w:rPr>
          <w:rFonts w:ascii="Arial" w:eastAsia="Batang" w:hAnsi="Arial" w:cs="Arial"/>
          <w:i/>
          <w:iCs/>
          <w:sz w:val="24"/>
          <w:szCs w:val="24"/>
          <w:lang w:val="es-EC" w:eastAsia="de-DE"/>
        </w:rPr>
        <w:t>ji</w:t>
      </w:r>
      <w:r w:rsidRPr="00EC1CE4">
        <w:rPr>
          <w:rFonts w:ascii="Arial" w:eastAsia="Batang" w:hAnsi="Arial" w:cs="Arial"/>
          <w:sz w:val="24"/>
          <w:szCs w:val="24"/>
          <w:lang w:val="es-EC" w:eastAsia="de-DE"/>
        </w:rPr>
        <w:t xml:space="preserve"> cuadrado (</w:t>
      </w:r>
      <w:r w:rsidRPr="00EC1CE4">
        <w:rPr>
          <w:rFonts w:ascii="Arial" w:eastAsia="Batang" w:hAnsi="Arial" w:cs="Arial"/>
          <w:i/>
          <w:iCs/>
          <w:sz w:val="24"/>
          <w:szCs w:val="24"/>
          <w:lang w:val="es-EC" w:eastAsia="de-DE"/>
        </w:rPr>
        <w:t>X</w:t>
      </w:r>
      <w:r w:rsidRPr="00EC1CE4">
        <w:rPr>
          <w:rFonts w:ascii="Arial" w:eastAsia="Batang" w:hAnsi="Arial" w:cs="Arial"/>
          <w:sz w:val="24"/>
          <w:szCs w:val="24"/>
          <w:vertAlign w:val="superscript"/>
          <w:lang w:val="es-EC" w:eastAsia="de-DE"/>
        </w:rPr>
        <w:t>2</w:t>
      </w:r>
      <w:r w:rsidRPr="00EC1CE4">
        <w:rPr>
          <w:rFonts w:ascii="Arial" w:eastAsia="Batang" w:hAnsi="Arial" w:cs="Arial"/>
          <w:sz w:val="24"/>
          <w:szCs w:val="24"/>
          <w:lang w:val="es-EC" w:eastAsia="de-DE"/>
        </w:rPr>
        <w:t xml:space="preserve">). La fuerza de asociación entre estas variables se midió con la V de </w:t>
      </w:r>
      <w:proofErr w:type="spellStart"/>
      <w:r w:rsidRPr="00EC1CE4">
        <w:rPr>
          <w:rFonts w:ascii="Arial" w:eastAsia="Batang" w:hAnsi="Arial" w:cs="Arial"/>
          <w:sz w:val="24"/>
          <w:szCs w:val="24"/>
          <w:lang w:val="es-EC" w:eastAsia="de-DE"/>
        </w:rPr>
        <w:t>Cramer</w:t>
      </w:r>
      <w:proofErr w:type="spellEnd"/>
      <w:r w:rsidRPr="00EC1CE4">
        <w:rPr>
          <w:rFonts w:ascii="Arial" w:eastAsia="Batang" w:hAnsi="Arial" w:cs="Arial"/>
          <w:sz w:val="24"/>
          <w:szCs w:val="24"/>
          <w:lang w:val="es-EC" w:eastAsia="de-DE"/>
        </w:rPr>
        <w:t>. Para todas las pruebas de hipótesis realizadas se prefijó un valor de significación alfa de 0,05 para la toma de la decisión estadística. La información resultante de los procesamientos se mostró en tablas.</w:t>
      </w:r>
    </w:p>
    <w:p w:rsidR="00EC1CE4" w:rsidRPr="00EC1CE4" w:rsidRDefault="00EC1CE4" w:rsidP="00CC149F">
      <w:pPr>
        <w:spacing w:line="360" w:lineRule="auto"/>
        <w:contextualSpacing/>
        <w:jc w:val="both"/>
        <w:rPr>
          <w:rFonts w:ascii="Arial" w:eastAsia="Batang" w:hAnsi="Arial" w:cs="Arial"/>
          <w:sz w:val="24"/>
          <w:szCs w:val="24"/>
          <w:lang w:val="es-EC" w:eastAsia="de-DE"/>
        </w:rPr>
      </w:pPr>
      <w:r w:rsidRPr="00EC1CE4">
        <w:rPr>
          <w:rFonts w:ascii="Arial" w:eastAsia="Batang" w:hAnsi="Arial" w:cs="Arial"/>
          <w:sz w:val="24"/>
          <w:szCs w:val="24"/>
          <w:lang w:val="es-EC" w:eastAsia="de-DE"/>
        </w:rPr>
        <w:t>La investigación se rige por los principios éticos que guían las investigaciones médicas con seres humanos plasmados en la Declaración de Helsinki por la Asociación Médica Mundial</w:t>
      </w:r>
      <w:proofErr w:type="gramStart"/>
      <w:r w:rsidRPr="00EC1CE4">
        <w:rPr>
          <w:rFonts w:ascii="Arial" w:eastAsia="Batang" w:hAnsi="Arial" w:cs="Arial"/>
          <w:sz w:val="24"/>
          <w:szCs w:val="24"/>
          <w:lang w:val="es-EC" w:eastAsia="de-DE"/>
        </w:rPr>
        <w:t>.</w:t>
      </w:r>
      <w:r w:rsidRPr="00EC1CE4">
        <w:rPr>
          <w:rFonts w:ascii="Arial" w:eastAsia="Batang" w:hAnsi="Arial" w:cs="Arial"/>
          <w:sz w:val="24"/>
          <w:szCs w:val="24"/>
          <w:vertAlign w:val="superscript"/>
          <w:lang w:val="es-EC" w:eastAsia="de-DE"/>
        </w:rPr>
        <w:t>(</w:t>
      </w:r>
      <w:proofErr w:type="gramEnd"/>
      <w:r w:rsidRPr="00EC1CE4">
        <w:rPr>
          <w:rFonts w:ascii="Arial" w:eastAsia="Batang" w:hAnsi="Arial" w:cs="Arial"/>
          <w:noProof/>
          <w:sz w:val="24"/>
          <w:szCs w:val="24"/>
          <w:vertAlign w:val="superscript"/>
          <w:lang w:val="es-EC" w:eastAsia="de-DE"/>
        </w:rPr>
        <w:t>11)</w:t>
      </w:r>
      <w:r w:rsidRPr="00EC1CE4">
        <w:rPr>
          <w:rFonts w:ascii="Arial" w:eastAsia="Batang" w:hAnsi="Arial" w:cs="Arial"/>
          <w:sz w:val="24"/>
          <w:szCs w:val="24"/>
          <w:lang w:val="es-EC" w:eastAsia="de-DE"/>
        </w:rPr>
        <w:t xml:space="preserve"> A pesar de que no se trabajó directamente con la gestante, se solicitó por escrito el consentimiento del administrativo de las áreas de salud para la realización de dicha investigación, en el cual se declaró que los resultados se usarían con fines investigativos.</w:t>
      </w:r>
    </w:p>
    <w:p w:rsidR="00EC1CE4" w:rsidRPr="00EC1CE4" w:rsidRDefault="00EC1CE4" w:rsidP="00CC149F">
      <w:pPr>
        <w:pStyle w:val="Ttulo1"/>
        <w:spacing w:before="0" w:line="360" w:lineRule="auto"/>
        <w:contextualSpacing/>
        <w:jc w:val="center"/>
        <w:rPr>
          <w:rFonts w:ascii="Arial" w:hAnsi="Arial" w:cs="Arial"/>
          <w:b/>
          <w:color w:val="auto"/>
          <w:sz w:val="24"/>
          <w:szCs w:val="24"/>
        </w:rPr>
      </w:pPr>
      <w:r w:rsidRPr="00EC1CE4">
        <w:rPr>
          <w:rFonts w:ascii="Arial" w:hAnsi="Arial" w:cs="Arial"/>
          <w:b/>
          <w:color w:val="auto"/>
          <w:sz w:val="24"/>
          <w:szCs w:val="24"/>
        </w:rPr>
        <w:lastRenderedPageBreak/>
        <w:t>RESULTADOS</w:t>
      </w:r>
    </w:p>
    <w:p w:rsidR="00B852E8" w:rsidRPr="00EC1CE4" w:rsidRDefault="00B852E8" w:rsidP="00CC149F">
      <w:pPr>
        <w:spacing w:line="360" w:lineRule="auto"/>
        <w:contextualSpacing/>
        <w:jc w:val="both"/>
        <w:rPr>
          <w:rFonts w:ascii="Arial" w:hAnsi="Arial" w:cs="Arial"/>
          <w:sz w:val="24"/>
          <w:szCs w:val="24"/>
        </w:rPr>
      </w:pPr>
      <w:r w:rsidRPr="00EC1CE4">
        <w:rPr>
          <w:rStyle w:val="q4iawc"/>
          <w:rFonts w:ascii="Arial" w:hAnsi="Arial" w:cs="Arial"/>
          <w:sz w:val="24"/>
          <w:szCs w:val="24"/>
        </w:rPr>
        <w:t xml:space="preserve">Las pruebas de detección de anomalías del crecimiento fetal son componentes esenciales de la atención prenatal, y la ecografía juega un papel clave en la evaluación de estas condiciones a través de la </w:t>
      </w:r>
      <w:r w:rsidRPr="00EC1CE4">
        <w:rPr>
          <w:rFonts w:ascii="Arial" w:hAnsi="Arial" w:cs="Arial"/>
          <w:sz w:val="24"/>
          <w:szCs w:val="24"/>
        </w:rPr>
        <w:t>biometría, que constituye la información más confiable e importante sobre crecimiento y bienestar fetal</w:t>
      </w:r>
      <w:proofErr w:type="gramStart"/>
      <w:r w:rsidRPr="00EC1CE4">
        <w:rPr>
          <w:rFonts w:ascii="Arial" w:hAnsi="Arial" w:cs="Arial"/>
          <w:sz w:val="24"/>
          <w:szCs w:val="24"/>
        </w:rPr>
        <w:t>.</w:t>
      </w:r>
      <w:r w:rsidRPr="00EC1CE4">
        <w:rPr>
          <w:rFonts w:ascii="Arial" w:hAnsi="Arial" w:cs="Arial"/>
          <w:sz w:val="24"/>
          <w:szCs w:val="24"/>
          <w:vertAlign w:val="superscript"/>
        </w:rPr>
        <w:t>(</w:t>
      </w:r>
      <w:proofErr w:type="gramEnd"/>
      <w:r w:rsidRPr="00EC1CE4">
        <w:rPr>
          <w:rFonts w:ascii="Arial" w:hAnsi="Arial" w:cs="Arial"/>
          <w:noProof/>
          <w:sz w:val="24"/>
          <w:szCs w:val="24"/>
          <w:vertAlign w:val="superscript"/>
        </w:rPr>
        <w:t>12)</w:t>
      </w:r>
    </w:p>
    <w:p w:rsidR="00EC1CE4" w:rsidRPr="00EC1CE4" w:rsidRDefault="00EC1CE4" w:rsidP="00CC149F">
      <w:pPr>
        <w:spacing w:line="360" w:lineRule="auto"/>
        <w:contextualSpacing/>
        <w:jc w:val="both"/>
        <w:rPr>
          <w:rFonts w:ascii="Arial" w:hAnsi="Arial" w:cs="Arial"/>
          <w:sz w:val="24"/>
          <w:szCs w:val="24"/>
        </w:rPr>
      </w:pPr>
      <w:r w:rsidRPr="00EC1CE4">
        <w:rPr>
          <w:rFonts w:ascii="Arial" w:hAnsi="Arial" w:cs="Arial"/>
          <w:sz w:val="24"/>
          <w:szCs w:val="24"/>
        </w:rPr>
        <w:t>La tabla 1 muestra la mediana del DBP según la condición trófica al nacer en los trimestres segundo y tercero, en la mayoría de las semanas, esta se incrementa según la condición trófica y semana gestacional, manteniéndose con valores semejantes entre PEG y AEG solamente en las semanas 20 y 24. En el tercer trimestre, predominaron las diferencias en todos los contrastes dos a dos realizados.</w:t>
      </w:r>
    </w:p>
    <w:p w:rsidR="00EC1CE4" w:rsidRDefault="00EC1CE4" w:rsidP="00CC149F">
      <w:pPr>
        <w:spacing w:line="360" w:lineRule="auto"/>
        <w:contextualSpacing/>
        <w:jc w:val="both"/>
        <w:rPr>
          <w:rFonts w:ascii="Arial" w:hAnsi="Arial" w:cs="Arial"/>
          <w:sz w:val="24"/>
          <w:szCs w:val="24"/>
        </w:rPr>
      </w:pPr>
      <w:r w:rsidRPr="00EC1CE4">
        <w:rPr>
          <w:rFonts w:ascii="Arial" w:hAnsi="Arial" w:cs="Arial"/>
          <w:sz w:val="24"/>
          <w:szCs w:val="24"/>
        </w:rPr>
        <w:t>Los valores de la mediana de la CC según la condición trófica al nacer, se observa en la tabla 2. En todas las semanas la mediana va en aumento con relación con la condición trófica, solo en las semanas 20 y 24 no existió significación estadística. Predominaron las diferencias significativas en todos los contrastes dos a dos realizados en el tercer trimestre.</w:t>
      </w:r>
    </w:p>
    <w:p w:rsidR="00A04177" w:rsidRPr="00EC1CE4" w:rsidRDefault="00A04177" w:rsidP="00CC149F">
      <w:pPr>
        <w:spacing w:line="360" w:lineRule="auto"/>
        <w:contextualSpacing/>
        <w:jc w:val="both"/>
        <w:rPr>
          <w:rFonts w:ascii="Arial" w:hAnsi="Arial" w:cs="Arial"/>
          <w:sz w:val="24"/>
          <w:szCs w:val="24"/>
        </w:rPr>
      </w:pPr>
      <w:r w:rsidRPr="00EC1CE4">
        <w:rPr>
          <w:rFonts w:ascii="Arial" w:hAnsi="Arial" w:cs="Arial"/>
          <w:i/>
          <w:iCs/>
          <w:sz w:val="24"/>
          <w:szCs w:val="24"/>
        </w:rPr>
        <w:t xml:space="preserve">Carmona </w:t>
      </w:r>
      <w:proofErr w:type="spellStart"/>
      <w:r w:rsidRPr="00EC1CE4">
        <w:rPr>
          <w:rFonts w:ascii="Arial" w:hAnsi="Arial" w:cs="Arial"/>
          <w:i/>
          <w:iCs/>
          <w:color w:val="000000"/>
          <w:sz w:val="24"/>
          <w:szCs w:val="24"/>
        </w:rPr>
        <w:t>Pertuz</w:t>
      </w:r>
      <w:proofErr w:type="spellEnd"/>
      <w:r w:rsidRPr="00EC1CE4">
        <w:rPr>
          <w:rFonts w:ascii="Arial" w:hAnsi="Arial" w:cs="Arial"/>
          <w:i/>
          <w:iCs/>
          <w:color w:val="000000"/>
          <w:sz w:val="24"/>
          <w:szCs w:val="24"/>
        </w:rPr>
        <w:t xml:space="preserve"> </w:t>
      </w:r>
      <w:proofErr w:type="spellStart"/>
      <w:r w:rsidRPr="00EC1CE4">
        <w:rPr>
          <w:rFonts w:ascii="Arial" w:hAnsi="Arial" w:cs="Arial"/>
          <w:i/>
          <w:iCs/>
          <w:color w:val="000000"/>
          <w:sz w:val="24"/>
          <w:szCs w:val="24"/>
        </w:rPr>
        <w:t>Vetal</w:t>
      </w:r>
      <w:proofErr w:type="spellEnd"/>
      <w:r w:rsidRPr="00EC1CE4">
        <w:rPr>
          <w:rFonts w:ascii="Arial" w:hAnsi="Arial" w:cs="Arial"/>
          <w:color w:val="000000"/>
          <w:sz w:val="24"/>
          <w:szCs w:val="24"/>
        </w:rPr>
        <w:t xml:space="preserve"> y otros</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13)</w:t>
      </w:r>
      <w:r w:rsidRPr="00EC1CE4">
        <w:rPr>
          <w:rFonts w:ascii="Arial" w:hAnsi="Arial" w:cs="Arial"/>
          <w:sz w:val="24"/>
          <w:szCs w:val="24"/>
        </w:rPr>
        <w:t xml:space="preserve"> proponen nuevos percentiles para las biometrías fetales primarias</w:t>
      </w:r>
      <w:r w:rsidRPr="00EC1CE4">
        <w:rPr>
          <w:rFonts w:ascii="Arial" w:hAnsi="Arial" w:cs="Arial"/>
          <w:color w:val="000000"/>
          <w:sz w:val="24"/>
          <w:szCs w:val="24"/>
        </w:rPr>
        <w:t xml:space="preserve">, las que se corresponden a la distribución de </w:t>
      </w:r>
      <w:proofErr w:type="spellStart"/>
      <w:r w:rsidRPr="00EC1CE4">
        <w:rPr>
          <w:rFonts w:ascii="Arial" w:hAnsi="Arial" w:cs="Arial"/>
          <w:color w:val="000000"/>
          <w:sz w:val="24"/>
          <w:szCs w:val="24"/>
        </w:rPr>
        <w:t>Hadlock</w:t>
      </w:r>
      <w:proofErr w:type="spellEnd"/>
      <w:r w:rsidRPr="00EC1CE4">
        <w:rPr>
          <w:rFonts w:ascii="Arial" w:hAnsi="Arial" w:cs="Arial"/>
          <w:color w:val="000000"/>
          <w:sz w:val="24"/>
          <w:szCs w:val="24"/>
        </w:rPr>
        <w:t xml:space="preserve">. Sin embargo, la población de Carmona es más heterogénea, representativa de la totalidad de las regiones del país y con la consideración del componente mestizo, en tanto que el estudio de </w:t>
      </w:r>
      <w:proofErr w:type="spellStart"/>
      <w:r w:rsidRPr="00EC1CE4">
        <w:rPr>
          <w:rFonts w:ascii="Arial" w:hAnsi="Arial" w:cs="Arial"/>
          <w:color w:val="000000"/>
          <w:sz w:val="24"/>
          <w:szCs w:val="24"/>
        </w:rPr>
        <w:t>Hadlock</w:t>
      </w:r>
      <w:proofErr w:type="spellEnd"/>
      <w:r w:rsidRPr="00EC1CE4">
        <w:rPr>
          <w:rFonts w:ascii="Arial" w:hAnsi="Arial" w:cs="Arial"/>
          <w:color w:val="000000"/>
          <w:sz w:val="24"/>
          <w:szCs w:val="24"/>
        </w:rPr>
        <w:t xml:space="preserve"> se basa en pacientes caucásicas del área de Houston, Texas.</w:t>
      </w:r>
    </w:p>
    <w:p w:rsidR="00EC1CE4" w:rsidRPr="00EC1CE4" w:rsidRDefault="00EC1CE4" w:rsidP="00CC149F">
      <w:pPr>
        <w:spacing w:line="360" w:lineRule="auto"/>
        <w:contextualSpacing/>
        <w:jc w:val="both"/>
        <w:rPr>
          <w:rFonts w:ascii="Arial" w:hAnsi="Arial" w:cs="Arial"/>
          <w:sz w:val="24"/>
          <w:szCs w:val="24"/>
        </w:rPr>
      </w:pPr>
      <w:r w:rsidRPr="00EC1CE4">
        <w:rPr>
          <w:rFonts w:ascii="Arial" w:hAnsi="Arial" w:cs="Arial"/>
          <w:sz w:val="24"/>
          <w:szCs w:val="24"/>
        </w:rPr>
        <w:t>En la tabla 3, se aprecia los valores de la mediana de la CA según la condición trófica al nacer, en todas las semanas la mediana va en aumento según la condición trófica y semanas gestacional y solo en las semanas 20 y 24 no existió significación estadística. Las diferencias significativas en todos los contrastes dos a dos realizados continúan predominando en un mayor número de semanas.</w:t>
      </w:r>
    </w:p>
    <w:p w:rsidR="00A04177" w:rsidRPr="00EC1CE4" w:rsidRDefault="00A04177" w:rsidP="00CC149F">
      <w:pPr>
        <w:spacing w:line="360" w:lineRule="auto"/>
        <w:contextualSpacing/>
        <w:jc w:val="both"/>
        <w:rPr>
          <w:rFonts w:ascii="Arial" w:hAnsi="Arial" w:cs="Arial"/>
          <w:sz w:val="24"/>
          <w:szCs w:val="24"/>
        </w:rPr>
      </w:pPr>
      <w:proofErr w:type="spellStart"/>
      <w:r w:rsidRPr="00EC1CE4">
        <w:rPr>
          <w:rFonts w:ascii="Arial" w:hAnsi="Arial" w:cs="Arial"/>
          <w:i/>
          <w:iCs/>
          <w:sz w:val="24"/>
          <w:szCs w:val="24"/>
        </w:rPr>
        <w:t>Savirón-Cornudella</w:t>
      </w:r>
      <w:proofErr w:type="spellEnd"/>
      <w:r w:rsidRPr="00EC1CE4">
        <w:rPr>
          <w:rFonts w:ascii="Arial" w:hAnsi="Arial" w:cs="Arial"/>
          <w:color w:val="000000"/>
          <w:sz w:val="24"/>
          <w:szCs w:val="24"/>
        </w:rPr>
        <w:t xml:space="preserve"> y otros</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14)</w:t>
      </w:r>
      <w:r w:rsidRPr="00EC1CE4">
        <w:rPr>
          <w:rFonts w:ascii="Arial" w:hAnsi="Arial" w:cs="Arial"/>
          <w:sz w:val="24"/>
          <w:szCs w:val="24"/>
        </w:rPr>
        <w:t xml:space="preserve"> refieren a que la evaluación rutinaria de estos parámetros biométricos durante la evaluación del segundo trimestre podrá aumentar las tasas de diagnóstico precoz de PEG y desencadenar acciones para su tratamiento. En su estudio en el segundo trimestre de la gestación describe valores de mediana para la CA (150 mm) en el grupo de PEG inferiores a los encontrados en el presente estudio, donde todas las medianas de las variables biométricas estudiadas van en incremento </w:t>
      </w:r>
      <w:r w:rsidRPr="00EC1CE4">
        <w:rPr>
          <w:rFonts w:ascii="Arial" w:hAnsi="Arial" w:cs="Arial"/>
          <w:sz w:val="24"/>
          <w:szCs w:val="24"/>
        </w:rPr>
        <w:lastRenderedPageBreak/>
        <w:t>con relación a la condición trófica y la edad gestacional.</w:t>
      </w:r>
    </w:p>
    <w:p w:rsidR="00EC1CE4" w:rsidRPr="00EC1CE4" w:rsidRDefault="00EC1CE4" w:rsidP="00CC149F">
      <w:pPr>
        <w:spacing w:line="360" w:lineRule="auto"/>
        <w:contextualSpacing/>
        <w:jc w:val="both"/>
        <w:rPr>
          <w:rFonts w:ascii="Arial" w:hAnsi="Arial" w:cs="Arial"/>
          <w:sz w:val="24"/>
          <w:szCs w:val="24"/>
        </w:rPr>
      </w:pPr>
      <w:r w:rsidRPr="00EC1CE4">
        <w:rPr>
          <w:rFonts w:ascii="Arial" w:hAnsi="Arial" w:cs="Arial"/>
          <w:sz w:val="24"/>
          <w:szCs w:val="24"/>
        </w:rPr>
        <w:t>El valor de la mediana de la LF según la condición trófica al nacer se presenta en la tabla 4, la mediana va en incremento con relación a la condición trófica y semana gestacional, en la mayoría de las semanas, solo permanece constante en las semanas 23 y 24 con valores de 39 y 41 respectivamente. Existió significación estadística en 7 semanas, con predominio en el tercer trimestre. Las diferencias en todos los contrastes dos a dos realizados se observan solo en 4 semanas (22,28,29,30).</w:t>
      </w:r>
    </w:p>
    <w:p w:rsidR="00F5708E" w:rsidRPr="00EC1CE4" w:rsidRDefault="00F5708E" w:rsidP="00CC149F">
      <w:pPr>
        <w:adjustRightInd w:val="0"/>
        <w:spacing w:line="360" w:lineRule="auto"/>
        <w:contextualSpacing/>
        <w:jc w:val="both"/>
        <w:rPr>
          <w:rFonts w:ascii="Arial" w:hAnsi="Arial" w:cs="Arial"/>
          <w:sz w:val="24"/>
          <w:szCs w:val="24"/>
        </w:rPr>
      </w:pPr>
      <w:r w:rsidRPr="00EC1CE4">
        <w:rPr>
          <w:rFonts w:ascii="Arial" w:eastAsiaTheme="minorHAnsi" w:hAnsi="Arial" w:cs="Arial"/>
          <w:i/>
          <w:iCs/>
          <w:kern w:val="0"/>
          <w:sz w:val="24"/>
          <w:szCs w:val="24"/>
          <w:lang w:eastAsia="en-US"/>
        </w:rPr>
        <w:t>Blue NR</w:t>
      </w:r>
      <w:r w:rsidRPr="00EC1CE4">
        <w:rPr>
          <w:rFonts w:ascii="Arial" w:eastAsiaTheme="minorHAnsi" w:hAnsi="Arial" w:cs="Arial"/>
          <w:kern w:val="0"/>
          <w:sz w:val="24"/>
          <w:szCs w:val="24"/>
          <w:lang w:eastAsia="en-US"/>
        </w:rPr>
        <w:t xml:space="preserve"> y otros,</w:t>
      </w:r>
      <w:r w:rsidRPr="00EC1CE4">
        <w:rPr>
          <w:rFonts w:ascii="Arial" w:hAnsi="Arial" w:cs="Arial"/>
          <w:sz w:val="24"/>
          <w:szCs w:val="24"/>
          <w:vertAlign w:val="superscript"/>
        </w:rPr>
        <w:t>(</w:t>
      </w:r>
      <w:r w:rsidRPr="00EC1CE4">
        <w:rPr>
          <w:rFonts w:ascii="Arial" w:hAnsi="Arial" w:cs="Arial"/>
          <w:noProof/>
          <w:sz w:val="24"/>
          <w:szCs w:val="24"/>
          <w:vertAlign w:val="superscript"/>
        </w:rPr>
        <w:t>15)</w:t>
      </w:r>
      <w:r w:rsidRPr="00EC1CE4">
        <w:rPr>
          <w:rFonts w:ascii="Arial" w:hAnsi="Arial" w:cs="Arial"/>
          <w:sz w:val="24"/>
          <w:szCs w:val="24"/>
        </w:rPr>
        <w:t xml:space="preserve"> coinciden en mostrar la capacidad discriminatoria de las biometrías fetales y sobre todo el peso fetal estimado (PFE) para las desviaciones de la condición trófica en momentos avanzados de la gestación, incluso 3 o 7 días antes del parto cuando comparan el peso fetal estimado y el peso al nacer. </w:t>
      </w:r>
    </w:p>
    <w:p w:rsidR="00F5708E" w:rsidRPr="00EC1CE4" w:rsidRDefault="00F5708E" w:rsidP="00CC149F">
      <w:pPr>
        <w:adjustRightInd w:val="0"/>
        <w:spacing w:line="360" w:lineRule="auto"/>
        <w:contextualSpacing/>
        <w:jc w:val="both"/>
        <w:rPr>
          <w:rFonts w:ascii="Arial" w:hAnsi="Arial" w:cs="Arial"/>
          <w:color w:val="000000"/>
          <w:sz w:val="24"/>
          <w:szCs w:val="24"/>
        </w:rPr>
      </w:pPr>
      <w:r w:rsidRPr="00EC1CE4">
        <w:rPr>
          <w:rFonts w:ascii="Arial" w:hAnsi="Arial" w:cs="Arial"/>
          <w:color w:val="000000"/>
          <w:sz w:val="24"/>
          <w:szCs w:val="24"/>
        </w:rPr>
        <w:t>Otros autores plantean que el método de trayectoria del crecimiento, basado en las valoraciones repetidas de PFE en los últimos 2 trimestres de gestación, resulta ventajoso y puede resultar en una herramienta más coherente y sistemática, comparada con los percentiles de crecimiento fetales basados en un solo punto en la gestación</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16)</w:t>
      </w:r>
    </w:p>
    <w:p w:rsidR="00F5708E" w:rsidRPr="00EC1CE4" w:rsidRDefault="00F5708E" w:rsidP="00CC149F">
      <w:pPr>
        <w:spacing w:line="360" w:lineRule="auto"/>
        <w:contextualSpacing/>
        <w:jc w:val="both"/>
        <w:rPr>
          <w:rFonts w:ascii="Arial" w:hAnsi="Arial" w:cs="Arial"/>
          <w:sz w:val="24"/>
          <w:szCs w:val="24"/>
        </w:rPr>
      </w:pPr>
      <w:r w:rsidRPr="00EC1CE4">
        <w:rPr>
          <w:rFonts w:ascii="Arial" w:hAnsi="Arial" w:cs="Arial"/>
          <w:sz w:val="24"/>
          <w:szCs w:val="24"/>
        </w:rPr>
        <w:t xml:space="preserve">Es criterio de los autores que estos resultados obtenidos en este estudio, son necesarios e importantes, ya que revelan que las tablas de referencia usadas hasta el momento en el país, podrían no ser la herramienta ideal para el diagnóstico oportuno de los nacimientos pequeños y grandes para la edad gestacional. </w:t>
      </w:r>
    </w:p>
    <w:p w:rsidR="00EC1CE4" w:rsidRPr="00EC1CE4" w:rsidRDefault="00EC1CE4" w:rsidP="00CC149F">
      <w:pPr>
        <w:spacing w:line="360" w:lineRule="auto"/>
        <w:contextualSpacing/>
        <w:jc w:val="both"/>
        <w:rPr>
          <w:rFonts w:ascii="Arial" w:hAnsi="Arial" w:cs="Arial"/>
          <w:color w:val="000000"/>
          <w:kern w:val="0"/>
          <w:sz w:val="24"/>
          <w:szCs w:val="24"/>
        </w:rPr>
      </w:pPr>
      <w:r w:rsidRPr="00EC1CE4">
        <w:rPr>
          <w:rFonts w:ascii="Arial" w:eastAsia="Calibri" w:hAnsi="Arial" w:cs="Arial"/>
          <w:sz w:val="24"/>
          <w:szCs w:val="24"/>
        </w:rPr>
        <w:t xml:space="preserve">La tabla 5 muestra la distribución de las recién nacidos por condición trófica y las variables maternas estudiadas. Las gestantes de peso adecuado predominan en cada condición trófica al nacer, seguidos de los pequeños en las gestantes </w:t>
      </w:r>
      <w:r w:rsidRPr="00EC1CE4">
        <w:rPr>
          <w:rFonts w:ascii="Arial" w:hAnsi="Arial" w:cs="Arial"/>
          <w:color w:val="000000"/>
          <w:kern w:val="0"/>
          <w:sz w:val="24"/>
          <w:szCs w:val="24"/>
        </w:rPr>
        <w:t xml:space="preserve">sobrepeso y de peso deficiente </w:t>
      </w:r>
      <w:r w:rsidRPr="00EC1CE4">
        <w:rPr>
          <w:rFonts w:ascii="Arial" w:eastAsia="Calibri" w:hAnsi="Arial" w:cs="Arial"/>
          <w:sz w:val="24"/>
          <w:szCs w:val="24"/>
        </w:rPr>
        <w:t xml:space="preserve">con un 25,74 % y </w:t>
      </w:r>
      <w:r w:rsidRPr="00EC1CE4">
        <w:rPr>
          <w:rFonts w:ascii="Arial" w:hAnsi="Arial" w:cs="Arial"/>
          <w:color w:val="000000"/>
          <w:kern w:val="0"/>
          <w:sz w:val="24"/>
          <w:szCs w:val="24"/>
        </w:rPr>
        <w:t xml:space="preserve">12,50 </w:t>
      </w:r>
      <w:r w:rsidRPr="00EC1CE4">
        <w:rPr>
          <w:rFonts w:ascii="Arial" w:eastAsia="Calibri" w:hAnsi="Arial" w:cs="Arial"/>
          <w:sz w:val="24"/>
          <w:szCs w:val="24"/>
        </w:rPr>
        <w:t>% respectivamente. La g</w:t>
      </w:r>
      <w:r w:rsidRPr="00EC1CE4">
        <w:rPr>
          <w:rFonts w:ascii="Arial" w:eastAsia="Batang" w:hAnsi="Arial" w:cs="Arial"/>
          <w:sz w:val="24"/>
          <w:szCs w:val="24"/>
          <w:lang w:eastAsia="de-DE"/>
        </w:rPr>
        <w:t>lucemia</w:t>
      </w:r>
      <w:r w:rsidRPr="00EC1CE4">
        <w:rPr>
          <w:rFonts w:ascii="Arial" w:hAnsi="Arial" w:cs="Arial"/>
          <w:color w:val="000000"/>
          <w:kern w:val="0"/>
          <w:sz w:val="24"/>
          <w:szCs w:val="24"/>
        </w:rPr>
        <w:t xml:space="preserve"> alterada aparece en porcentajes superiores en recién nacidos grandes 20,72 % frente a un 13,97 % en los pequeños; sin embargo, aunque solo 2 niños nacen de madres con diabetes gestacional esto representa el 1,47 % en esta condición y en los nacidos grandes se presenta en un 1,15 %. </w:t>
      </w:r>
      <w:r w:rsidRPr="00EC1CE4">
        <w:rPr>
          <w:rFonts w:ascii="Arial" w:eastAsia="Arial" w:hAnsi="Arial" w:cs="Arial"/>
          <w:sz w:val="24"/>
          <w:szCs w:val="24"/>
        </w:rPr>
        <w:t>Los trastornos hipertensivos durante la gestación representan un 4,41 % en los nacidos pequeños mientras que la anemia estuvo presente en 11,08 % de los nacidos grandes</w:t>
      </w:r>
      <w:r w:rsidRPr="00EC1CE4">
        <w:rPr>
          <w:rFonts w:ascii="Arial" w:hAnsi="Arial" w:cs="Arial"/>
          <w:color w:val="000000"/>
          <w:kern w:val="0"/>
          <w:sz w:val="24"/>
          <w:szCs w:val="24"/>
        </w:rPr>
        <w:t xml:space="preserve">. La sepsis vaginal muestra mayor por ciento en los nacidos pequeños con un 30,15 %, frente a un porciento menor para los </w:t>
      </w:r>
      <w:r w:rsidRPr="00EC1CE4">
        <w:rPr>
          <w:rFonts w:ascii="Arial" w:hAnsi="Arial" w:cs="Arial"/>
          <w:color w:val="000000"/>
          <w:kern w:val="0"/>
          <w:sz w:val="24"/>
          <w:szCs w:val="24"/>
        </w:rPr>
        <w:lastRenderedPageBreak/>
        <w:t xml:space="preserve">nacidos grandes. La mayoría de estas variables maternas muestran una asociación estadísticamente significativa con la condición trófica al nacer (p&lt; 0,05) aunque es débil la fuerza de asociación según la V de </w:t>
      </w:r>
      <w:proofErr w:type="spellStart"/>
      <w:r w:rsidRPr="00EC1CE4">
        <w:rPr>
          <w:rFonts w:ascii="Arial" w:hAnsi="Arial" w:cs="Arial"/>
          <w:color w:val="000000"/>
          <w:kern w:val="0"/>
          <w:sz w:val="24"/>
          <w:szCs w:val="24"/>
        </w:rPr>
        <w:t>Cramer</w:t>
      </w:r>
      <w:proofErr w:type="spellEnd"/>
      <w:r w:rsidRPr="00EC1CE4">
        <w:rPr>
          <w:rFonts w:ascii="Arial" w:hAnsi="Arial" w:cs="Arial"/>
          <w:color w:val="000000"/>
          <w:kern w:val="0"/>
          <w:sz w:val="24"/>
          <w:szCs w:val="24"/>
        </w:rPr>
        <w:t xml:space="preserve"> que muestra los mejores resultados para el estado nutricional materno (0,135) y la diabetes gestacional (0,075).</w:t>
      </w:r>
    </w:p>
    <w:p w:rsidR="00EC1CE4" w:rsidRPr="00EC1CE4" w:rsidRDefault="00EC1CE4" w:rsidP="00CC149F">
      <w:pPr>
        <w:spacing w:line="360" w:lineRule="auto"/>
        <w:contextualSpacing/>
        <w:jc w:val="both"/>
        <w:rPr>
          <w:rFonts w:ascii="Arial" w:hAnsi="Arial" w:cs="Arial"/>
          <w:kern w:val="0"/>
          <w:sz w:val="24"/>
          <w:szCs w:val="24"/>
        </w:rPr>
      </w:pPr>
      <w:r w:rsidRPr="00EC1CE4">
        <w:rPr>
          <w:rFonts w:ascii="Arial" w:hAnsi="Arial" w:cs="Arial"/>
          <w:color w:val="000000"/>
          <w:kern w:val="0"/>
          <w:sz w:val="24"/>
          <w:szCs w:val="24"/>
        </w:rPr>
        <w:t xml:space="preserve">En la glicemia alterada y la anemia a pesar de que </w:t>
      </w:r>
      <w:r w:rsidRPr="00EC1CE4">
        <w:rPr>
          <w:rFonts w:ascii="Arial" w:hAnsi="Arial" w:cs="Arial"/>
          <w:sz w:val="24"/>
          <w:szCs w:val="24"/>
        </w:rPr>
        <w:t xml:space="preserve">no arrojan una relación estadísticamente significativa con la condición trófica al nacer, demuestran el cambio porcentual en ellas, en ambas variables el mayor porciento lo representa los niños grandes con </w:t>
      </w:r>
      <w:r w:rsidRPr="00EC1CE4">
        <w:rPr>
          <w:rFonts w:ascii="Arial" w:hAnsi="Arial" w:cs="Arial"/>
          <w:kern w:val="0"/>
          <w:sz w:val="24"/>
          <w:szCs w:val="24"/>
        </w:rPr>
        <w:t>20,72 %</w:t>
      </w:r>
      <w:r w:rsidRPr="00EC1CE4">
        <w:rPr>
          <w:rFonts w:ascii="Arial" w:hAnsi="Arial" w:cs="Arial"/>
          <w:sz w:val="24"/>
          <w:szCs w:val="24"/>
        </w:rPr>
        <w:t xml:space="preserve"> y </w:t>
      </w:r>
      <w:r w:rsidRPr="00EC1CE4">
        <w:rPr>
          <w:rFonts w:ascii="Arial" w:hAnsi="Arial" w:cs="Arial"/>
          <w:kern w:val="0"/>
          <w:sz w:val="24"/>
          <w:szCs w:val="24"/>
        </w:rPr>
        <w:t>11,08 % respectivamente.</w:t>
      </w:r>
    </w:p>
    <w:p w:rsidR="00EC1CE4" w:rsidRPr="00EC1CE4" w:rsidRDefault="00EC1CE4" w:rsidP="00CC149F">
      <w:pPr>
        <w:adjustRightInd w:val="0"/>
        <w:spacing w:line="360" w:lineRule="auto"/>
        <w:contextualSpacing/>
        <w:jc w:val="both"/>
        <w:rPr>
          <w:rFonts w:ascii="Arial" w:hAnsi="Arial" w:cs="Arial"/>
          <w:sz w:val="24"/>
          <w:szCs w:val="24"/>
        </w:rPr>
      </w:pPr>
      <w:r w:rsidRPr="00EC1CE4">
        <w:rPr>
          <w:rFonts w:ascii="Arial" w:hAnsi="Arial" w:cs="Arial"/>
          <w:color w:val="000000"/>
          <w:sz w:val="24"/>
          <w:szCs w:val="24"/>
        </w:rPr>
        <w:t>En diversos trabajos se han divulgado la influencia de los factores maternos sobre el crecimiento fetal durante el primer trimestre, los que se han visto relacionados con una diferencia grande para la edad gestacional</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17)</w:t>
      </w:r>
    </w:p>
    <w:p w:rsidR="00EC1CE4" w:rsidRPr="00EC1CE4" w:rsidRDefault="00EC1CE4" w:rsidP="00CC149F">
      <w:pPr>
        <w:adjustRightInd w:val="0"/>
        <w:spacing w:line="360" w:lineRule="auto"/>
        <w:contextualSpacing/>
        <w:jc w:val="both"/>
        <w:rPr>
          <w:rFonts w:ascii="Arial" w:hAnsi="Arial" w:cs="Arial"/>
          <w:sz w:val="24"/>
          <w:szCs w:val="24"/>
        </w:rPr>
      </w:pPr>
      <w:r w:rsidRPr="00EC1CE4">
        <w:rPr>
          <w:rFonts w:ascii="Arial" w:hAnsi="Arial" w:cs="Arial"/>
          <w:i/>
          <w:iCs/>
          <w:color w:val="000000"/>
          <w:sz w:val="24"/>
          <w:szCs w:val="24"/>
        </w:rPr>
        <w:t>González EA</w:t>
      </w:r>
      <w:r w:rsidRPr="00EC1CE4">
        <w:rPr>
          <w:rFonts w:ascii="Arial" w:hAnsi="Arial" w:cs="Arial"/>
          <w:color w:val="000000"/>
          <w:sz w:val="24"/>
          <w:szCs w:val="24"/>
        </w:rPr>
        <w:t xml:space="preserve"> y otros</w:t>
      </w:r>
      <w:proofErr w:type="gramStart"/>
      <w:r w:rsidRPr="00EC1CE4">
        <w:rPr>
          <w:rFonts w:ascii="Arial" w:hAnsi="Arial" w:cs="Arial"/>
          <w:color w:val="000000"/>
          <w:sz w:val="24"/>
          <w:szCs w:val="24"/>
        </w:rPr>
        <w:t>,</w:t>
      </w:r>
      <w:r w:rsidRPr="00EC1CE4">
        <w:rPr>
          <w:rFonts w:ascii="Arial" w:hAnsi="Arial" w:cs="Arial"/>
          <w:sz w:val="24"/>
          <w:szCs w:val="24"/>
          <w:vertAlign w:val="superscript"/>
        </w:rPr>
        <w:t>(</w:t>
      </w:r>
      <w:proofErr w:type="gramEnd"/>
      <w:r w:rsidRPr="00EC1CE4">
        <w:rPr>
          <w:rFonts w:ascii="Arial" w:hAnsi="Arial" w:cs="Arial"/>
          <w:noProof/>
          <w:sz w:val="24"/>
          <w:szCs w:val="24"/>
          <w:vertAlign w:val="superscript"/>
        </w:rPr>
        <w:t>5)</w:t>
      </w:r>
      <w:r w:rsidRPr="00EC1CE4">
        <w:rPr>
          <w:rFonts w:ascii="Arial" w:hAnsi="Arial" w:cs="Arial"/>
          <w:color w:val="000000"/>
          <w:sz w:val="24"/>
          <w:szCs w:val="24"/>
        </w:rPr>
        <w:t xml:space="preserve"> en estudio realizado en el municipio de Santa Clara, la glucemia de riesgo de DG aparece en porcentajes superiores en recién nacidos grandes frente a en los pequeños; y aunque solo 2 niños nacen de madres con diabetes gestacional, representa el 1,9 %, en esta condición y en los nacidos grandes se presenta en un 1,2 %. Los trastornos hipertensivos durante la gestación se presentan en el 12,4 % y la anemia en un 10,5 %, la sepsis vaginal y el hábito de fumar también muestran mayores porcientos en los nacidos pequeños, frente a porcientos menores en los nacidos grandes. Todas estas variables maternas muestran una asociación estadísticamente significativa con la condición trófica al nacer. Los resultados obtenidos en la presente investigación coinciden con lo reportado por estos autores.</w:t>
      </w:r>
    </w:p>
    <w:p w:rsidR="00EC1CE4" w:rsidRDefault="00EC1CE4" w:rsidP="00CC149F">
      <w:pPr>
        <w:adjustRightInd w:val="0"/>
        <w:spacing w:line="360" w:lineRule="auto"/>
        <w:contextualSpacing/>
        <w:jc w:val="both"/>
        <w:rPr>
          <w:rFonts w:ascii="Arial" w:hAnsi="Arial" w:cs="Arial"/>
          <w:noProof/>
          <w:color w:val="000000"/>
          <w:sz w:val="24"/>
          <w:szCs w:val="24"/>
          <w:vertAlign w:val="superscript"/>
        </w:rPr>
      </w:pPr>
      <w:r w:rsidRPr="00EC1CE4">
        <w:rPr>
          <w:rFonts w:ascii="Arial" w:hAnsi="Arial" w:cs="Arial"/>
          <w:color w:val="000000"/>
          <w:sz w:val="24"/>
          <w:szCs w:val="24"/>
        </w:rPr>
        <w:t>En estudio reciente sobre las ganancias de peso trimestrales en el embarazo, se declara que el patrón de ganancia de peso está relacionado con el índice de masa corporal pregestacional y que la media de ganancia semanal es generalmente mayor en el segundo trimestre</w:t>
      </w:r>
      <w:proofErr w:type="gramStart"/>
      <w:r w:rsidRPr="00EC1CE4">
        <w:rPr>
          <w:rFonts w:ascii="Arial" w:hAnsi="Arial" w:cs="Arial"/>
          <w:color w:val="000000"/>
          <w:sz w:val="24"/>
          <w:szCs w:val="24"/>
        </w:rPr>
        <w:t>.</w:t>
      </w:r>
      <w:r w:rsidRPr="00EC1CE4">
        <w:rPr>
          <w:rFonts w:ascii="Arial" w:hAnsi="Arial" w:cs="Arial"/>
          <w:color w:val="000000"/>
          <w:sz w:val="24"/>
          <w:szCs w:val="24"/>
          <w:vertAlign w:val="superscript"/>
        </w:rPr>
        <w:t>(</w:t>
      </w:r>
      <w:proofErr w:type="gramEnd"/>
      <w:r w:rsidRPr="00EC1CE4">
        <w:rPr>
          <w:rFonts w:ascii="Arial" w:hAnsi="Arial" w:cs="Arial"/>
          <w:noProof/>
          <w:color w:val="000000"/>
          <w:sz w:val="24"/>
          <w:szCs w:val="24"/>
          <w:vertAlign w:val="superscript"/>
        </w:rPr>
        <w:t>18)</w:t>
      </w:r>
    </w:p>
    <w:p w:rsidR="00B400BA" w:rsidRPr="00B400BA" w:rsidRDefault="00B400BA" w:rsidP="00B400BA">
      <w:pPr>
        <w:adjustRightInd w:val="0"/>
        <w:spacing w:line="360" w:lineRule="auto"/>
        <w:contextualSpacing/>
        <w:jc w:val="center"/>
        <w:rPr>
          <w:rFonts w:ascii="Arial" w:hAnsi="Arial" w:cs="Arial"/>
          <w:b/>
          <w:color w:val="000000"/>
          <w:sz w:val="24"/>
          <w:szCs w:val="24"/>
        </w:rPr>
      </w:pPr>
      <w:r w:rsidRPr="00B400BA">
        <w:rPr>
          <w:rFonts w:ascii="Arial" w:hAnsi="Arial" w:cs="Arial"/>
          <w:b/>
          <w:noProof/>
          <w:color w:val="000000"/>
          <w:sz w:val="24"/>
          <w:szCs w:val="24"/>
        </w:rPr>
        <w:t>CONCLUSIONES:</w:t>
      </w:r>
    </w:p>
    <w:p w:rsidR="00EC1CE4" w:rsidRDefault="00EC1CE4" w:rsidP="00CC149F">
      <w:pPr>
        <w:spacing w:line="360" w:lineRule="auto"/>
        <w:contextualSpacing/>
        <w:jc w:val="both"/>
        <w:rPr>
          <w:rFonts w:ascii="Arial" w:hAnsi="Arial" w:cs="Arial"/>
          <w:color w:val="000000"/>
          <w:sz w:val="24"/>
          <w:szCs w:val="24"/>
        </w:rPr>
      </w:pPr>
      <w:r w:rsidRPr="00EC1CE4">
        <w:rPr>
          <w:rFonts w:ascii="Arial" w:hAnsi="Arial" w:cs="Arial"/>
          <w:color w:val="000000"/>
          <w:sz w:val="24"/>
          <w:szCs w:val="24"/>
        </w:rPr>
        <w:t>Las mediciones biométricas y las fórmulas de estimación del peso fetal pueden advertir, desde etapas tempranas en la gestación, las desviaciones del crecimiento fetal y la condición trófica al nacer.</w:t>
      </w:r>
      <w:r w:rsidR="00B400BA">
        <w:rPr>
          <w:rFonts w:ascii="Arial" w:hAnsi="Arial" w:cs="Arial"/>
          <w:color w:val="000000"/>
          <w:sz w:val="24"/>
          <w:szCs w:val="24"/>
        </w:rPr>
        <w:t xml:space="preserve"> </w:t>
      </w:r>
      <w:r w:rsidRPr="00EC1CE4">
        <w:rPr>
          <w:rFonts w:ascii="Arial" w:hAnsi="Arial" w:cs="Arial"/>
          <w:color w:val="000000"/>
          <w:sz w:val="24"/>
          <w:szCs w:val="24"/>
        </w:rPr>
        <w:t>Las variables maternas se relacionaron con la condición trófica del recién nacido, la mayor fuerza de asociación con esta la mostraron en el estado nutricional materno y la diabetes gestacional.</w:t>
      </w:r>
      <w:bookmarkStart w:id="0" w:name="_GoBack"/>
      <w:bookmarkEnd w:id="0"/>
    </w:p>
    <w:p w:rsidR="00772170" w:rsidRDefault="00772170" w:rsidP="00772170">
      <w:pPr>
        <w:pStyle w:val="Ttulo1"/>
        <w:rPr>
          <w:rFonts w:ascii="Arial" w:hAnsi="Arial" w:cs="Arial"/>
          <w:b/>
          <w:color w:val="auto"/>
          <w:sz w:val="24"/>
          <w:szCs w:val="24"/>
          <w:u w:val="single"/>
        </w:rPr>
      </w:pPr>
      <w:r w:rsidRPr="00772170">
        <w:rPr>
          <w:rFonts w:ascii="Arial" w:hAnsi="Arial" w:cs="Arial"/>
          <w:b/>
          <w:color w:val="auto"/>
          <w:sz w:val="24"/>
          <w:szCs w:val="24"/>
          <w:u w:val="single"/>
        </w:rPr>
        <w:lastRenderedPageBreak/>
        <w:t xml:space="preserve">Anexos: </w:t>
      </w:r>
    </w:p>
    <w:p w:rsidR="00772170" w:rsidRDefault="00772170" w:rsidP="00772170"/>
    <w:p w:rsidR="00772170" w:rsidRDefault="00772170" w:rsidP="00772170"/>
    <w:p w:rsidR="00772170" w:rsidRPr="00EC1CE4" w:rsidRDefault="00772170" w:rsidP="00772170">
      <w:pPr>
        <w:pStyle w:val="Ttulo2"/>
        <w:spacing w:before="0" w:line="360" w:lineRule="auto"/>
        <w:contextualSpacing/>
        <w:jc w:val="center"/>
        <w:rPr>
          <w:rFonts w:ascii="Arial" w:hAnsi="Arial" w:cs="Arial"/>
          <w:color w:val="auto"/>
          <w:sz w:val="24"/>
          <w:szCs w:val="24"/>
        </w:rPr>
      </w:pPr>
      <w:r w:rsidRPr="00EC1CE4">
        <w:rPr>
          <w:rFonts w:ascii="Arial" w:hAnsi="Arial" w:cs="Arial"/>
          <w:b/>
          <w:color w:val="auto"/>
          <w:sz w:val="24"/>
          <w:szCs w:val="24"/>
        </w:rPr>
        <w:t>Tabla 1</w:t>
      </w:r>
      <w:r w:rsidRPr="00EC1CE4">
        <w:rPr>
          <w:rFonts w:ascii="Arial" w:hAnsi="Arial" w:cs="Arial"/>
          <w:color w:val="auto"/>
          <w:sz w:val="24"/>
          <w:szCs w:val="24"/>
        </w:rPr>
        <w:t>- Comparación de la variable DBP en los trimestres segundo y tercero según la condición trófica al nacer</w:t>
      </w:r>
    </w:p>
    <w:tbl>
      <w:tblPr>
        <w:tblStyle w:val="Tablanormal21"/>
        <w:tblW w:w="8188" w:type="dxa"/>
        <w:jc w:val="center"/>
        <w:tblLook w:val="04A0" w:firstRow="1" w:lastRow="0" w:firstColumn="1" w:lastColumn="0" w:noHBand="0" w:noVBand="1"/>
      </w:tblPr>
      <w:tblGrid>
        <w:gridCol w:w="1072"/>
        <w:gridCol w:w="505"/>
        <w:gridCol w:w="1549"/>
        <w:gridCol w:w="1399"/>
        <w:gridCol w:w="1248"/>
        <w:gridCol w:w="920"/>
        <w:gridCol w:w="1495"/>
      </w:tblGrid>
      <w:tr w:rsidR="00772170" w:rsidRPr="009511D2" w:rsidTr="00772170">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color w:val="000000"/>
                <w:sz w:val="20"/>
                <w:szCs w:val="20"/>
              </w:rPr>
            </w:pPr>
            <w:r w:rsidRPr="009511D2">
              <w:rPr>
                <w:rFonts w:ascii="Arial" w:hAnsi="Arial" w:cs="Arial"/>
                <w:color w:val="000000"/>
                <w:sz w:val="20"/>
                <w:szCs w:val="20"/>
              </w:rPr>
              <w:t>DBP</w:t>
            </w:r>
          </w:p>
        </w:tc>
        <w:tc>
          <w:tcPr>
            <w:tcW w:w="0" w:type="auto"/>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EG</w:t>
            </w:r>
          </w:p>
        </w:tc>
        <w:tc>
          <w:tcPr>
            <w:tcW w:w="4196" w:type="dxa"/>
            <w:gridSpan w:val="3"/>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Condición trófica</w:t>
            </w:r>
          </w:p>
        </w:tc>
        <w:tc>
          <w:tcPr>
            <w:tcW w:w="920" w:type="dxa"/>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w:t>
            </w:r>
          </w:p>
        </w:tc>
        <w:tc>
          <w:tcPr>
            <w:tcW w:w="1495" w:type="dxa"/>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Contrastes</w:t>
            </w:r>
          </w:p>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9511D2">
              <w:rPr>
                <w:rFonts w:ascii="Arial" w:hAnsi="Arial" w:cs="Arial"/>
                <w:i/>
                <w:iCs/>
                <w:sz w:val="20"/>
                <w:szCs w:val="20"/>
              </w:rPr>
              <w:t>post hoc</w:t>
            </w:r>
          </w:p>
          <w:p w:rsidR="00772170" w:rsidRPr="009511D2" w:rsidRDefault="00772170" w:rsidP="008C4FD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significativos</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Pequeño</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(PEG)</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Adecuado</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(AEG)</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Grande</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(GEG)</w:t>
            </w:r>
          </w:p>
        </w:tc>
        <w:tc>
          <w:tcPr>
            <w:tcW w:w="920" w:type="dxa"/>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95" w:type="dxa"/>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2170" w:rsidRPr="009511D2" w:rsidTr="00772170">
        <w:trPr>
          <w:trHeight w:val="393"/>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611" w:type="dxa"/>
            <w:gridSpan w:val="5"/>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 xml:space="preserve">Mediana (Rango </w:t>
            </w:r>
            <w:proofErr w:type="spellStart"/>
            <w:r w:rsidRPr="009511D2">
              <w:rPr>
                <w:rFonts w:ascii="Arial" w:hAnsi="Arial" w:cs="Arial"/>
                <w:sz w:val="20"/>
                <w:szCs w:val="20"/>
              </w:rPr>
              <w:t>intercuartílico</w:t>
            </w:r>
            <w:proofErr w:type="spellEnd"/>
            <w:r w:rsidRPr="009511D2">
              <w:rPr>
                <w:rFonts w:ascii="Arial" w:hAnsi="Arial" w:cs="Arial"/>
                <w:sz w:val="20"/>
                <w:szCs w:val="20"/>
              </w:rPr>
              <w:t>)</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rPr>
                <w:rFonts w:ascii="Arial" w:hAnsi="Arial" w:cs="Arial"/>
                <w:b w:val="0"/>
                <w:color w:val="000000"/>
                <w:sz w:val="20"/>
                <w:szCs w:val="20"/>
              </w:rPr>
            </w:pPr>
            <w:r w:rsidRPr="009511D2">
              <w:rPr>
                <w:rFonts w:ascii="Arial" w:hAnsi="Arial" w:cs="Arial"/>
                <w:color w:val="000000"/>
                <w:sz w:val="20"/>
                <w:szCs w:val="20"/>
              </w:rPr>
              <w:t>2do</w:t>
            </w:r>
          </w:p>
          <w:p w:rsidR="00772170" w:rsidRPr="009511D2" w:rsidRDefault="00772170" w:rsidP="008C4FD8">
            <w:pPr>
              <w:spacing w:line="360" w:lineRule="auto"/>
              <w:contextualSpacing/>
              <w:rPr>
                <w:rFonts w:ascii="Arial" w:hAnsi="Arial" w:cs="Arial"/>
                <w:color w:val="000000"/>
                <w:sz w:val="20"/>
                <w:szCs w:val="20"/>
              </w:rPr>
            </w:pPr>
            <w:r w:rsidRPr="009511D2">
              <w:rPr>
                <w:rFonts w:ascii="Arial" w:hAnsi="Arial" w:cs="Arial"/>
                <w:color w:val="000000"/>
                <w:sz w:val="20"/>
                <w:szCs w:val="20"/>
              </w:rPr>
              <w:t>trimestre</w:t>
            </w: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51</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(48-52)</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51</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(49-54)</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52</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(51-55)</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0,885</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72170" w:rsidRPr="009511D2" w:rsidTr="00772170">
        <w:trPr>
          <w:trHeight w:val="878"/>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21</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53</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(51- 55)</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54</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(51- 55)</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55</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(53-56)</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22</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54</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(51- 56)</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55</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(52- 56)</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56</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(54-58)</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55</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(53-57)</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56</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(53-58)</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57</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(54-59)</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24</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56</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(53- 59)</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56</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(54- 58)</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57</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(52-61)</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0,092</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772170" w:rsidRPr="009511D2" w:rsidTr="00772170">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color w:val="000000"/>
                <w:sz w:val="20"/>
                <w:szCs w:val="20"/>
              </w:rPr>
            </w:pPr>
          </w:p>
          <w:p w:rsidR="00772170" w:rsidRPr="009511D2" w:rsidRDefault="00772170" w:rsidP="008C4FD8">
            <w:pPr>
              <w:spacing w:line="360" w:lineRule="auto"/>
              <w:contextualSpacing/>
              <w:rPr>
                <w:rFonts w:ascii="Arial" w:hAnsi="Arial" w:cs="Arial"/>
                <w:b w:val="0"/>
                <w:color w:val="000000"/>
                <w:sz w:val="20"/>
                <w:szCs w:val="20"/>
              </w:rPr>
            </w:pPr>
            <w:r w:rsidRPr="009511D2">
              <w:rPr>
                <w:rFonts w:ascii="Arial" w:hAnsi="Arial" w:cs="Arial"/>
                <w:color w:val="000000"/>
                <w:sz w:val="20"/>
                <w:szCs w:val="20"/>
              </w:rPr>
              <w:t>3er</w:t>
            </w:r>
          </w:p>
          <w:p w:rsidR="00772170" w:rsidRPr="009511D2" w:rsidRDefault="00772170" w:rsidP="008C4FD8">
            <w:pPr>
              <w:spacing w:line="360" w:lineRule="auto"/>
              <w:contextualSpacing/>
              <w:rPr>
                <w:rFonts w:ascii="Arial" w:hAnsi="Arial" w:cs="Arial"/>
                <w:color w:val="000000"/>
                <w:sz w:val="20"/>
                <w:szCs w:val="20"/>
              </w:rPr>
            </w:pPr>
            <w:r w:rsidRPr="009511D2">
              <w:rPr>
                <w:rFonts w:ascii="Arial" w:hAnsi="Arial" w:cs="Arial"/>
                <w:color w:val="000000"/>
                <w:sz w:val="20"/>
                <w:szCs w:val="20"/>
              </w:rPr>
              <w:t>trimestre</w:t>
            </w: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70</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(66-72)</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71</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(69-74)</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73</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(71-75)</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71</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(68- 72)</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72</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(71- 75)</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75</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(72-78)</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30</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74</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(73-77)</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75</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(75-79)</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79</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(77-81)</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31</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77</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(74-78)</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78</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(76-80)</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80</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(77-82)</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trHeight w:val="995"/>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nil"/>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32</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78</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(77- 79)</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82</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(79- 84)</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83</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(81-86)</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772170" w:rsidRPr="009511D2" w:rsidTr="00772170">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ind w:left="708" w:hanging="708"/>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33</w:t>
            </w:r>
          </w:p>
        </w:tc>
        <w:tc>
          <w:tcPr>
            <w:tcW w:w="154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81</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(76-84)</w:t>
            </w:r>
          </w:p>
        </w:tc>
        <w:tc>
          <w:tcPr>
            <w:tcW w:w="1399"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83</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(81-85)</w:t>
            </w:r>
          </w:p>
        </w:tc>
        <w:tc>
          <w:tcPr>
            <w:tcW w:w="1248"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84</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(82-86)</w:t>
            </w:r>
          </w:p>
        </w:tc>
        <w:tc>
          <w:tcPr>
            <w:tcW w:w="920"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95" w:type="dxa"/>
            <w:tcBorders>
              <w:top w:val="single" w:sz="4" w:space="0" w:color="auto"/>
              <w:left w:val="single" w:sz="4" w:space="0" w:color="auto"/>
              <w:bottom w:val="single" w:sz="4" w:space="0" w:color="auto"/>
              <w:right w:val="single" w:sz="4" w:space="0" w:color="auto"/>
            </w:tcBorders>
            <w:vAlign w:val="center"/>
          </w:tcPr>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772170" w:rsidRPr="009511D2" w:rsidRDefault="00772170" w:rsidP="008C4FD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lastRenderedPageBreak/>
              <w:t>AEG-GEG</w:t>
            </w:r>
          </w:p>
        </w:tc>
      </w:tr>
    </w:tbl>
    <w:p w:rsidR="00772170" w:rsidRPr="00EC1CE4" w:rsidRDefault="00772170" w:rsidP="00772170">
      <w:pPr>
        <w:spacing w:line="360" w:lineRule="auto"/>
        <w:contextualSpacing/>
        <w:jc w:val="center"/>
        <w:rPr>
          <w:rFonts w:ascii="Arial" w:hAnsi="Arial" w:cs="Arial"/>
          <w:sz w:val="24"/>
          <w:szCs w:val="24"/>
        </w:rPr>
      </w:pPr>
      <w:r w:rsidRPr="00EC1CE4">
        <w:rPr>
          <w:rFonts w:ascii="Arial" w:hAnsi="Arial" w:cs="Arial"/>
          <w:sz w:val="24"/>
          <w:szCs w:val="24"/>
        </w:rPr>
        <w:lastRenderedPageBreak/>
        <w:t xml:space="preserve">*significación de la prueba no paramétrica de </w:t>
      </w:r>
      <w:proofErr w:type="spellStart"/>
      <w:r w:rsidRPr="00EC1CE4">
        <w:rPr>
          <w:rFonts w:ascii="Arial" w:hAnsi="Arial" w:cs="Arial"/>
          <w:sz w:val="24"/>
          <w:szCs w:val="24"/>
        </w:rPr>
        <w:t>Kruskal</w:t>
      </w:r>
      <w:proofErr w:type="spellEnd"/>
      <w:r w:rsidRPr="00EC1CE4">
        <w:rPr>
          <w:rFonts w:ascii="Arial" w:hAnsi="Arial" w:cs="Arial"/>
          <w:sz w:val="24"/>
          <w:szCs w:val="24"/>
        </w:rPr>
        <w:t xml:space="preserve"> Wallis para muestras independientes</w:t>
      </w:r>
    </w:p>
    <w:p w:rsidR="00772170" w:rsidRPr="00EC1CE4" w:rsidRDefault="00772170" w:rsidP="00772170">
      <w:pPr>
        <w:spacing w:line="360" w:lineRule="auto"/>
        <w:contextualSpacing/>
        <w:jc w:val="center"/>
        <w:rPr>
          <w:rFonts w:ascii="Arial" w:hAnsi="Arial" w:cs="Arial"/>
          <w:sz w:val="24"/>
          <w:szCs w:val="24"/>
        </w:rPr>
      </w:pPr>
      <w:r w:rsidRPr="00EC1CE4">
        <w:rPr>
          <w:rFonts w:ascii="Arial" w:hAnsi="Arial" w:cs="Arial"/>
          <w:sz w:val="24"/>
          <w:szCs w:val="24"/>
        </w:rPr>
        <w:t xml:space="preserve">**No se aplican contrastes </w:t>
      </w:r>
      <w:r w:rsidRPr="00EC1CE4">
        <w:rPr>
          <w:rFonts w:ascii="Arial" w:hAnsi="Arial" w:cs="Arial"/>
          <w:i/>
          <w:iCs/>
          <w:sz w:val="24"/>
          <w:szCs w:val="24"/>
        </w:rPr>
        <w:t>post hoc</w:t>
      </w:r>
      <w:r w:rsidRPr="00EC1CE4">
        <w:rPr>
          <w:rFonts w:ascii="Arial" w:hAnsi="Arial" w:cs="Arial"/>
          <w:sz w:val="24"/>
          <w:szCs w:val="24"/>
        </w:rPr>
        <w:t xml:space="preserve"> al no existir diferencias estadísticamente significativas (p&gt; 0,05)</w:t>
      </w:r>
    </w:p>
    <w:p w:rsidR="001B2FCE" w:rsidRPr="00EC1CE4" w:rsidRDefault="001B2FCE" w:rsidP="001B2FCE">
      <w:pPr>
        <w:pStyle w:val="Ttulo2"/>
        <w:spacing w:before="0" w:line="360" w:lineRule="auto"/>
        <w:contextualSpacing/>
        <w:jc w:val="center"/>
        <w:rPr>
          <w:rFonts w:ascii="Arial" w:hAnsi="Arial" w:cs="Arial"/>
          <w:color w:val="auto"/>
          <w:sz w:val="24"/>
          <w:szCs w:val="24"/>
        </w:rPr>
      </w:pPr>
      <w:r w:rsidRPr="00EC1CE4">
        <w:rPr>
          <w:rStyle w:val="Ttulo2Car"/>
          <w:rFonts w:ascii="Arial" w:hAnsi="Arial" w:cs="Arial"/>
          <w:b/>
          <w:color w:val="auto"/>
          <w:sz w:val="24"/>
          <w:szCs w:val="24"/>
        </w:rPr>
        <w:t>Tabla 2 -</w:t>
      </w:r>
      <w:r w:rsidRPr="00EC1CE4">
        <w:rPr>
          <w:rFonts w:ascii="Arial" w:hAnsi="Arial" w:cs="Arial"/>
          <w:color w:val="auto"/>
          <w:sz w:val="24"/>
          <w:szCs w:val="24"/>
        </w:rPr>
        <w:t xml:space="preserve"> Comparación de la variable CC en los trimestres segundo y tercero según la condición trófica al nacer</w:t>
      </w:r>
    </w:p>
    <w:tbl>
      <w:tblPr>
        <w:tblStyle w:val="Tablanormal21"/>
        <w:tblW w:w="0" w:type="auto"/>
        <w:jc w:val="center"/>
        <w:tblLayout w:type="fixed"/>
        <w:tblLook w:val="04A0" w:firstRow="1" w:lastRow="0" w:firstColumn="1" w:lastColumn="0" w:noHBand="0" w:noVBand="1"/>
      </w:tblPr>
      <w:tblGrid>
        <w:gridCol w:w="1244"/>
        <w:gridCol w:w="563"/>
        <w:gridCol w:w="1365"/>
        <w:gridCol w:w="1359"/>
        <w:gridCol w:w="1276"/>
        <w:gridCol w:w="822"/>
        <w:gridCol w:w="1588"/>
      </w:tblGrid>
      <w:tr w:rsidR="001B2FCE" w:rsidRPr="009511D2" w:rsidTr="008C4FD8">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rPr>
                <w:rFonts w:ascii="Arial" w:hAnsi="Arial" w:cs="Arial"/>
                <w:color w:val="000000"/>
                <w:sz w:val="20"/>
                <w:szCs w:val="20"/>
              </w:rPr>
            </w:pPr>
            <w:r w:rsidRPr="009511D2">
              <w:rPr>
                <w:rFonts w:ascii="Arial" w:hAnsi="Arial" w:cs="Arial"/>
                <w:color w:val="000000"/>
                <w:sz w:val="20"/>
                <w:szCs w:val="20"/>
              </w:rPr>
              <w:t>CC</w:t>
            </w:r>
          </w:p>
          <w:p w:rsidR="001B2FCE" w:rsidRPr="009511D2" w:rsidRDefault="001B2FCE" w:rsidP="00924FA4">
            <w:pPr>
              <w:contextualSpacing/>
              <w:jc w:val="center"/>
              <w:rPr>
                <w:rFonts w:ascii="Arial" w:hAnsi="Arial" w:cs="Arial"/>
                <w:color w:val="000000"/>
                <w:sz w:val="20"/>
                <w:szCs w:val="20"/>
              </w:rPr>
            </w:pPr>
          </w:p>
        </w:tc>
        <w:tc>
          <w:tcPr>
            <w:tcW w:w="563"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EG</w:t>
            </w:r>
          </w:p>
        </w:tc>
        <w:tc>
          <w:tcPr>
            <w:tcW w:w="4000" w:type="dxa"/>
            <w:gridSpan w:val="3"/>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Condición trófica</w:t>
            </w:r>
          </w:p>
        </w:tc>
        <w:tc>
          <w:tcPr>
            <w:tcW w:w="822"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w:t>
            </w:r>
          </w:p>
        </w:tc>
        <w:tc>
          <w:tcPr>
            <w:tcW w:w="1588"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Contrastes</w:t>
            </w:r>
          </w:p>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9511D2">
              <w:rPr>
                <w:rFonts w:ascii="Arial" w:hAnsi="Arial" w:cs="Arial"/>
                <w:i/>
                <w:iCs/>
                <w:sz w:val="20"/>
                <w:szCs w:val="20"/>
              </w:rPr>
              <w:t>post hoc</w:t>
            </w:r>
          </w:p>
          <w:p w:rsidR="001B2FCE" w:rsidRPr="009511D2" w:rsidRDefault="001B2FCE"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significativos</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vMerge/>
            <w:tcBorders>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Pequeño</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vertAlign w:val="superscript"/>
              </w:rPr>
              <w:t>(PEG)</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Adecuado</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(AEG)</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Grande</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(GEG)</w:t>
            </w:r>
          </w:p>
        </w:tc>
        <w:tc>
          <w:tcPr>
            <w:tcW w:w="822" w:type="dxa"/>
            <w:vMerge/>
            <w:tcBorders>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88" w:type="dxa"/>
            <w:vMerge/>
            <w:tcBorders>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B2FCE" w:rsidRPr="009511D2" w:rsidTr="008C4FD8">
        <w:trPr>
          <w:trHeight w:val="393"/>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vMerge/>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0" w:type="dxa"/>
            <w:gridSpan w:val="3"/>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Mediana</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 xml:space="preserve">(Rango </w:t>
            </w:r>
            <w:proofErr w:type="spellStart"/>
            <w:r w:rsidRPr="009511D2">
              <w:rPr>
                <w:rFonts w:ascii="Arial" w:hAnsi="Arial" w:cs="Arial"/>
                <w:b/>
                <w:bCs/>
                <w:sz w:val="20"/>
                <w:szCs w:val="20"/>
              </w:rPr>
              <w:t>intercuartílico</w:t>
            </w:r>
            <w:proofErr w:type="spellEnd"/>
            <w:r w:rsidRPr="009511D2">
              <w:rPr>
                <w:rFonts w:ascii="Arial" w:hAnsi="Arial" w:cs="Arial"/>
                <w:b/>
                <w:bCs/>
                <w:sz w:val="20"/>
                <w:szCs w:val="20"/>
              </w:rPr>
              <w:t>)</w:t>
            </w:r>
          </w:p>
        </w:tc>
        <w:tc>
          <w:tcPr>
            <w:tcW w:w="822" w:type="dxa"/>
            <w:vMerge/>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88" w:type="dxa"/>
            <w:vMerge/>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rPr>
                <w:rFonts w:ascii="Arial" w:hAnsi="Arial" w:cs="Arial"/>
                <w:b w:val="0"/>
                <w:color w:val="000000"/>
                <w:sz w:val="20"/>
                <w:szCs w:val="20"/>
              </w:rPr>
            </w:pPr>
            <w:r w:rsidRPr="009511D2">
              <w:rPr>
                <w:rFonts w:ascii="Arial" w:hAnsi="Arial" w:cs="Arial"/>
                <w:color w:val="000000"/>
                <w:sz w:val="20"/>
                <w:szCs w:val="20"/>
              </w:rPr>
              <w:t>2do</w:t>
            </w:r>
          </w:p>
          <w:p w:rsidR="001B2FCE" w:rsidRPr="009511D2" w:rsidRDefault="001B2FCE" w:rsidP="00924FA4">
            <w:pPr>
              <w:contextualSpacing/>
              <w:rPr>
                <w:rFonts w:ascii="Arial" w:hAnsi="Arial" w:cs="Arial"/>
                <w:color w:val="000000"/>
                <w:sz w:val="20"/>
                <w:szCs w:val="20"/>
              </w:rPr>
            </w:pPr>
            <w:r w:rsidRPr="009511D2">
              <w:rPr>
                <w:rFonts w:ascii="Arial" w:hAnsi="Arial" w:cs="Arial"/>
                <w:color w:val="000000"/>
                <w:sz w:val="20"/>
                <w:szCs w:val="20"/>
              </w:rPr>
              <w:t>trimestre</w:t>
            </w: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(182-194)</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198</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(192-202)</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(193-210)</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0,700</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B2FCE" w:rsidRPr="009511D2" w:rsidTr="008C4FD8">
        <w:trPr>
          <w:trHeight w:val="878"/>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21</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196</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(191- 202)</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200</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(195- 206)</w:t>
            </w:r>
          </w:p>
        </w:tc>
        <w:tc>
          <w:tcPr>
            <w:tcW w:w="1276" w:type="dxa"/>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203</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(198-209)</w:t>
            </w:r>
          </w:p>
        </w:tc>
        <w:tc>
          <w:tcPr>
            <w:tcW w:w="822" w:type="dxa"/>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0,001</w:t>
            </w:r>
          </w:p>
        </w:tc>
        <w:tc>
          <w:tcPr>
            <w:tcW w:w="1588" w:type="dxa"/>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22</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(195- 207)</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205</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(198- 210)</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206</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(201-210)</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202</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(191-209)</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207</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(200-216)</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208</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(202-212)</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bottom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24</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203</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(197- 208)</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210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(201- 217)</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214</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(195-221)</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0,133</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1B2FCE"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rPr>
                <w:rFonts w:ascii="Arial" w:hAnsi="Arial" w:cs="Arial"/>
                <w:color w:val="000000"/>
                <w:sz w:val="20"/>
                <w:szCs w:val="20"/>
              </w:rPr>
            </w:pPr>
          </w:p>
          <w:p w:rsidR="001B2FCE" w:rsidRPr="009511D2" w:rsidRDefault="001B2FCE" w:rsidP="00924FA4">
            <w:pPr>
              <w:contextualSpacing/>
              <w:jc w:val="center"/>
              <w:rPr>
                <w:rFonts w:ascii="Arial" w:hAnsi="Arial" w:cs="Arial"/>
                <w:b w:val="0"/>
                <w:color w:val="000000"/>
                <w:sz w:val="20"/>
                <w:szCs w:val="20"/>
              </w:rPr>
            </w:pPr>
            <w:r w:rsidRPr="009511D2">
              <w:rPr>
                <w:rFonts w:ascii="Arial" w:hAnsi="Arial" w:cs="Arial"/>
                <w:color w:val="000000"/>
                <w:sz w:val="20"/>
                <w:szCs w:val="20"/>
              </w:rPr>
              <w:t>3er</w:t>
            </w:r>
          </w:p>
          <w:p w:rsidR="001B2FCE" w:rsidRPr="009511D2" w:rsidRDefault="001B2FCE" w:rsidP="00924FA4">
            <w:pPr>
              <w:contextualSpacing/>
              <w:jc w:val="center"/>
              <w:rPr>
                <w:rFonts w:ascii="Arial" w:hAnsi="Arial" w:cs="Arial"/>
                <w:color w:val="000000"/>
                <w:sz w:val="20"/>
                <w:szCs w:val="20"/>
              </w:rPr>
            </w:pPr>
            <w:r w:rsidRPr="009511D2">
              <w:rPr>
                <w:rFonts w:ascii="Arial" w:hAnsi="Arial" w:cs="Arial"/>
                <w:color w:val="000000"/>
                <w:sz w:val="20"/>
                <w:szCs w:val="20"/>
              </w:rPr>
              <w:t>trimestre</w:t>
            </w: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258</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(250-262)</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264</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(257-271)</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268</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(262-275)</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w:t>
            </w:r>
          </w:p>
        </w:tc>
        <w:tc>
          <w:tcPr>
            <w:tcW w:w="1365"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261</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(254- 263)</w:t>
            </w:r>
          </w:p>
        </w:tc>
        <w:tc>
          <w:tcPr>
            <w:tcW w:w="1359"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266</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(260-276)</w:t>
            </w:r>
          </w:p>
        </w:tc>
        <w:tc>
          <w:tcPr>
            <w:tcW w:w="1276"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273</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(263-285)</w:t>
            </w:r>
          </w:p>
        </w:tc>
        <w:tc>
          <w:tcPr>
            <w:tcW w:w="822"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30</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273</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(269-281)</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281</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(275-288)</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287</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(281-294)</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31</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280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(274-282)</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285</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(278-292)</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291</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(282-292)</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1B2FCE"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32</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287</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(277- 290)</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296</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(289- 302)</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300</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(290-309)</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tc>
      </w:tr>
      <w:tr w:rsidR="001B2FCE"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1B2FCE" w:rsidRPr="009511D2" w:rsidRDefault="001B2FCE"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ind w:left="708" w:hanging="708"/>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33</w:t>
            </w:r>
          </w:p>
        </w:tc>
        <w:tc>
          <w:tcPr>
            <w:tcW w:w="1365"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291</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(282-296)</w:t>
            </w:r>
          </w:p>
        </w:tc>
        <w:tc>
          <w:tcPr>
            <w:tcW w:w="1359"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300</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(294-308)</w:t>
            </w:r>
          </w:p>
        </w:tc>
        <w:tc>
          <w:tcPr>
            <w:tcW w:w="1276"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304</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(297-313)</w:t>
            </w:r>
          </w:p>
        </w:tc>
        <w:tc>
          <w:tcPr>
            <w:tcW w:w="822"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88" w:type="dxa"/>
            <w:tcBorders>
              <w:top w:val="single" w:sz="4" w:space="0" w:color="auto"/>
              <w:left w:val="single" w:sz="4" w:space="0" w:color="auto"/>
              <w:bottom w:val="single" w:sz="4" w:space="0" w:color="auto"/>
              <w:right w:val="single" w:sz="4" w:space="0" w:color="auto"/>
            </w:tcBorders>
            <w:vAlign w:val="center"/>
          </w:tcPr>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1B2FCE" w:rsidRPr="009511D2" w:rsidRDefault="001B2FCE"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bl>
    <w:p w:rsidR="001B2FCE" w:rsidRPr="00EC1CE4" w:rsidRDefault="001B2FCE" w:rsidP="001B2FCE">
      <w:pPr>
        <w:spacing w:line="360" w:lineRule="auto"/>
        <w:contextualSpacing/>
        <w:jc w:val="center"/>
        <w:rPr>
          <w:rFonts w:ascii="Arial" w:eastAsia="Calibri" w:hAnsi="Arial" w:cs="Arial"/>
          <w:sz w:val="24"/>
          <w:szCs w:val="24"/>
        </w:rPr>
      </w:pPr>
      <w:r w:rsidRPr="00EC1CE4">
        <w:rPr>
          <w:rFonts w:ascii="Arial" w:hAnsi="Arial" w:cs="Arial"/>
          <w:sz w:val="24"/>
          <w:szCs w:val="24"/>
        </w:rPr>
        <w:t xml:space="preserve">*significación de la prueba no paramétrica de </w:t>
      </w:r>
      <w:proofErr w:type="spellStart"/>
      <w:r w:rsidRPr="00EC1CE4">
        <w:rPr>
          <w:rFonts w:ascii="Arial" w:hAnsi="Arial" w:cs="Arial"/>
          <w:sz w:val="24"/>
          <w:szCs w:val="24"/>
        </w:rPr>
        <w:t>Kruskal</w:t>
      </w:r>
      <w:proofErr w:type="spellEnd"/>
      <w:r w:rsidRPr="00EC1CE4">
        <w:rPr>
          <w:rFonts w:ascii="Arial" w:hAnsi="Arial" w:cs="Arial"/>
          <w:sz w:val="24"/>
          <w:szCs w:val="24"/>
        </w:rPr>
        <w:t xml:space="preserve"> Wallis para muestras independientes.</w:t>
      </w:r>
    </w:p>
    <w:p w:rsidR="00C4561C" w:rsidRDefault="001B2FCE" w:rsidP="00C4561C">
      <w:pPr>
        <w:spacing w:line="360" w:lineRule="auto"/>
        <w:contextualSpacing/>
        <w:jc w:val="center"/>
        <w:rPr>
          <w:rFonts w:ascii="Arial" w:hAnsi="Arial" w:cs="Arial"/>
          <w:sz w:val="24"/>
          <w:szCs w:val="24"/>
        </w:rPr>
      </w:pPr>
      <w:r w:rsidRPr="00EC1CE4">
        <w:rPr>
          <w:rFonts w:ascii="Arial" w:hAnsi="Arial" w:cs="Arial"/>
          <w:sz w:val="24"/>
          <w:szCs w:val="24"/>
        </w:rPr>
        <w:t>**No se aplican contrastes post hoc al no existir diferencias estadísticamente significativas (p&gt; 0,05).</w:t>
      </w:r>
    </w:p>
    <w:p w:rsidR="00C4561C" w:rsidRDefault="00C4561C" w:rsidP="00C4561C">
      <w:pPr>
        <w:spacing w:line="360" w:lineRule="auto"/>
        <w:contextualSpacing/>
        <w:jc w:val="center"/>
        <w:rPr>
          <w:rFonts w:ascii="Arial" w:hAnsi="Arial" w:cs="Arial"/>
          <w:sz w:val="24"/>
          <w:szCs w:val="24"/>
        </w:rPr>
      </w:pPr>
    </w:p>
    <w:p w:rsidR="00C4561C" w:rsidRPr="00EC1CE4" w:rsidRDefault="00C4561C" w:rsidP="00C4561C">
      <w:pPr>
        <w:spacing w:line="360" w:lineRule="auto"/>
        <w:contextualSpacing/>
        <w:jc w:val="center"/>
        <w:rPr>
          <w:rFonts w:ascii="Arial" w:hAnsi="Arial" w:cs="Arial"/>
          <w:sz w:val="24"/>
          <w:szCs w:val="24"/>
        </w:rPr>
      </w:pPr>
      <w:r w:rsidRPr="00EC1CE4">
        <w:rPr>
          <w:rFonts w:ascii="Arial" w:hAnsi="Arial" w:cs="Arial"/>
          <w:b/>
          <w:sz w:val="24"/>
          <w:szCs w:val="24"/>
        </w:rPr>
        <w:lastRenderedPageBreak/>
        <w:t>Tabla 3 -</w:t>
      </w:r>
      <w:r w:rsidRPr="00EC1CE4">
        <w:rPr>
          <w:rFonts w:ascii="Arial" w:hAnsi="Arial" w:cs="Arial"/>
          <w:sz w:val="24"/>
          <w:szCs w:val="24"/>
        </w:rPr>
        <w:t xml:space="preserve"> Comparación de la variable CA en los trimestres segundo y tercero según la condición trófica al nacer</w:t>
      </w:r>
    </w:p>
    <w:tbl>
      <w:tblPr>
        <w:tblStyle w:val="Tablanormal21"/>
        <w:tblW w:w="0" w:type="auto"/>
        <w:jc w:val="center"/>
        <w:tblLayout w:type="fixed"/>
        <w:tblLook w:val="04A0" w:firstRow="1" w:lastRow="0" w:firstColumn="1" w:lastColumn="0" w:noHBand="0" w:noVBand="1"/>
      </w:tblPr>
      <w:tblGrid>
        <w:gridCol w:w="1244"/>
        <w:gridCol w:w="563"/>
        <w:gridCol w:w="1342"/>
        <w:gridCol w:w="1382"/>
        <w:gridCol w:w="1262"/>
        <w:gridCol w:w="951"/>
        <w:gridCol w:w="1473"/>
      </w:tblGrid>
      <w:tr w:rsidR="00C4561C" w:rsidRPr="009511D2" w:rsidTr="008C4FD8">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rPr>
                <w:rFonts w:ascii="Arial" w:hAnsi="Arial" w:cs="Arial"/>
                <w:color w:val="000000"/>
                <w:sz w:val="20"/>
                <w:szCs w:val="20"/>
              </w:rPr>
            </w:pPr>
            <w:r w:rsidRPr="009511D2">
              <w:rPr>
                <w:rFonts w:ascii="Arial" w:hAnsi="Arial" w:cs="Arial"/>
                <w:color w:val="000000"/>
                <w:sz w:val="20"/>
                <w:szCs w:val="20"/>
              </w:rPr>
              <w:t>CA</w:t>
            </w:r>
          </w:p>
          <w:p w:rsidR="00C4561C" w:rsidRPr="009511D2" w:rsidRDefault="00C4561C" w:rsidP="00924FA4">
            <w:pPr>
              <w:contextualSpacing/>
              <w:jc w:val="center"/>
              <w:rPr>
                <w:rFonts w:ascii="Arial" w:hAnsi="Arial" w:cs="Arial"/>
                <w:color w:val="000000"/>
                <w:sz w:val="20"/>
                <w:szCs w:val="20"/>
              </w:rPr>
            </w:pPr>
          </w:p>
        </w:tc>
        <w:tc>
          <w:tcPr>
            <w:tcW w:w="563"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EG</w:t>
            </w:r>
          </w:p>
        </w:tc>
        <w:tc>
          <w:tcPr>
            <w:tcW w:w="3986" w:type="dxa"/>
            <w:gridSpan w:val="3"/>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Condición trófica</w:t>
            </w:r>
          </w:p>
        </w:tc>
        <w:tc>
          <w:tcPr>
            <w:tcW w:w="951"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w:t>
            </w:r>
          </w:p>
        </w:tc>
        <w:tc>
          <w:tcPr>
            <w:tcW w:w="1473"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Contrastes</w:t>
            </w:r>
          </w:p>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9511D2">
              <w:rPr>
                <w:rFonts w:ascii="Arial" w:hAnsi="Arial" w:cs="Arial"/>
                <w:i/>
                <w:iCs/>
                <w:sz w:val="20"/>
                <w:szCs w:val="20"/>
              </w:rPr>
              <w:t>post hoc</w:t>
            </w:r>
          </w:p>
          <w:p w:rsidR="00C4561C" w:rsidRPr="009511D2" w:rsidRDefault="00C4561C"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significativos</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vMerge/>
            <w:tcBorders>
              <w:left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Pequeño</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vertAlign w:val="superscript"/>
              </w:rPr>
              <w:t>(PEG)</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Adecuado</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(AEG)</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Grande</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(GEG)</w:t>
            </w:r>
          </w:p>
        </w:tc>
        <w:tc>
          <w:tcPr>
            <w:tcW w:w="951" w:type="dxa"/>
            <w:vMerge/>
            <w:tcBorders>
              <w:left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73" w:type="dxa"/>
            <w:vMerge/>
            <w:tcBorders>
              <w:left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61C" w:rsidRPr="009511D2" w:rsidTr="008C4FD8">
        <w:trPr>
          <w:trHeight w:val="393"/>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86" w:type="dxa"/>
            <w:gridSpan w:val="3"/>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Mediana</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 xml:space="preserve">(Rango </w:t>
            </w:r>
            <w:proofErr w:type="spellStart"/>
            <w:r w:rsidRPr="009511D2">
              <w:rPr>
                <w:rFonts w:ascii="Arial" w:hAnsi="Arial" w:cs="Arial"/>
                <w:b/>
                <w:bCs/>
                <w:sz w:val="20"/>
                <w:szCs w:val="20"/>
              </w:rPr>
              <w:t>intercuartílico</w:t>
            </w:r>
            <w:proofErr w:type="spellEnd"/>
            <w:r w:rsidRPr="009511D2">
              <w:rPr>
                <w:rFonts w:ascii="Arial" w:hAnsi="Arial" w:cs="Arial"/>
                <w:b/>
                <w:bCs/>
                <w:sz w:val="20"/>
                <w:szCs w:val="20"/>
              </w:rPr>
              <w:t>)</w:t>
            </w:r>
          </w:p>
        </w:tc>
        <w:tc>
          <w:tcPr>
            <w:tcW w:w="951"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3"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rPr>
                <w:rFonts w:ascii="Arial" w:hAnsi="Arial" w:cs="Arial"/>
                <w:b w:val="0"/>
                <w:color w:val="000000"/>
                <w:sz w:val="20"/>
                <w:szCs w:val="20"/>
              </w:rPr>
            </w:pPr>
            <w:r w:rsidRPr="009511D2">
              <w:rPr>
                <w:rFonts w:ascii="Arial" w:hAnsi="Arial" w:cs="Arial"/>
                <w:color w:val="000000"/>
                <w:sz w:val="20"/>
                <w:szCs w:val="20"/>
              </w:rPr>
              <w:t>2do</w:t>
            </w:r>
          </w:p>
          <w:p w:rsidR="00C4561C" w:rsidRPr="009511D2" w:rsidRDefault="00C4561C" w:rsidP="00924FA4">
            <w:pPr>
              <w:contextualSpacing/>
              <w:jc w:val="center"/>
              <w:rPr>
                <w:rFonts w:ascii="Arial" w:hAnsi="Arial" w:cs="Arial"/>
                <w:color w:val="000000"/>
                <w:sz w:val="20"/>
                <w:szCs w:val="20"/>
              </w:rPr>
            </w:pPr>
            <w:r w:rsidRPr="009511D2">
              <w:rPr>
                <w:rFonts w:ascii="Arial" w:hAnsi="Arial" w:cs="Arial"/>
                <w:color w:val="000000"/>
                <w:sz w:val="20"/>
                <w:szCs w:val="20"/>
              </w:rPr>
              <w:t>trimestre</w:t>
            </w: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162</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(153-168)</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170</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(165-180)</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176</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(168-186)</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0,739</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C4561C" w:rsidRPr="009511D2" w:rsidTr="008C4FD8">
        <w:trPr>
          <w:trHeight w:val="878"/>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21</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168</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(163- 176)</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172</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(169- 180)</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179</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(172-186)</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22</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174</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(169- 179)</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175</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(172- 188)</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183</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(175-189)</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180</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(168-186)</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182</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(173-188)</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184</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(175-190)</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24</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183</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(173- 218)</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184</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(176- 198)</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185</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(174-200)</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0,573</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C4561C"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val="restart"/>
            <w:tcBorders>
              <w:top w:val="single" w:sz="4" w:space="0" w:color="auto"/>
              <w:left w:val="single" w:sz="4" w:space="0" w:color="auto"/>
              <w:right w:val="single" w:sz="4" w:space="0" w:color="auto"/>
            </w:tcBorders>
            <w:vAlign w:val="center"/>
          </w:tcPr>
          <w:p w:rsidR="00C4561C" w:rsidRPr="009511D2" w:rsidRDefault="00C4561C" w:rsidP="00924FA4">
            <w:pPr>
              <w:contextualSpacing/>
              <w:jc w:val="center"/>
              <w:rPr>
                <w:rFonts w:ascii="Arial" w:hAnsi="Arial" w:cs="Arial"/>
                <w:color w:val="000000"/>
                <w:sz w:val="20"/>
                <w:szCs w:val="20"/>
              </w:rPr>
            </w:pPr>
          </w:p>
          <w:p w:rsidR="00C4561C" w:rsidRPr="009511D2" w:rsidRDefault="00C4561C" w:rsidP="00924FA4">
            <w:pPr>
              <w:contextualSpacing/>
              <w:rPr>
                <w:rFonts w:ascii="Arial" w:hAnsi="Arial" w:cs="Arial"/>
                <w:b w:val="0"/>
                <w:color w:val="000000"/>
                <w:sz w:val="20"/>
                <w:szCs w:val="20"/>
              </w:rPr>
            </w:pPr>
            <w:r w:rsidRPr="009511D2">
              <w:rPr>
                <w:rFonts w:ascii="Arial" w:hAnsi="Arial" w:cs="Arial"/>
                <w:color w:val="000000"/>
                <w:sz w:val="20"/>
                <w:szCs w:val="20"/>
              </w:rPr>
              <w:t>3er</w:t>
            </w:r>
          </w:p>
          <w:p w:rsidR="00C4561C" w:rsidRPr="009511D2" w:rsidRDefault="00C4561C" w:rsidP="00924FA4">
            <w:pPr>
              <w:contextualSpacing/>
              <w:rPr>
                <w:rFonts w:ascii="Arial" w:hAnsi="Arial" w:cs="Arial"/>
                <w:color w:val="000000"/>
                <w:sz w:val="20"/>
                <w:szCs w:val="20"/>
              </w:rPr>
            </w:pPr>
            <w:r w:rsidRPr="009511D2">
              <w:rPr>
                <w:rFonts w:ascii="Arial" w:hAnsi="Arial" w:cs="Arial"/>
                <w:color w:val="000000"/>
                <w:sz w:val="20"/>
                <w:szCs w:val="20"/>
              </w:rPr>
              <w:t>trimestre</w:t>
            </w: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232</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(225-241)</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241</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(233-249)</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248</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(238-257)</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234</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(230- 240)</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247</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(239-255)</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253</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(239-266)</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30</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257</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(246-260)</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264</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(255-273)</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274</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(261-280)</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31</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267</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(254-273)</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270</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(260-279)</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278</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(267-287)</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32</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274</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(254- 280)</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288</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(270- 290)</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289</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(280-300)</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4561C" w:rsidRPr="009511D2" w:rsidTr="008C4FD8">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244" w:type="dxa"/>
            <w:vMerge/>
            <w:tcBorders>
              <w:left w:val="single" w:sz="4" w:space="0" w:color="auto"/>
              <w:bottom w:val="single" w:sz="4" w:space="0" w:color="auto"/>
              <w:right w:val="single" w:sz="4" w:space="0" w:color="auto"/>
            </w:tcBorders>
            <w:vAlign w:val="center"/>
          </w:tcPr>
          <w:p w:rsidR="00C4561C" w:rsidRPr="009511D2" w:rsidRDefault="00C4561C" w:rsidP="00924FA4">
            <w:pPr>
              <w:contextualSpacing/>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ind w:left="708" w:hanging="708"/>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33</w:t>
            </w:r>
          </w:p>
        </w:tc>
        <w:tc>
          <w:tcPr>
            <w:tcW w:w="134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277</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(270-294)</w:t>
            </w:r>
          </w:p>
        </w:tc>
        <w:tc>
          <w:tcPr>
            <w:tcW w:w="138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290</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(280-299)</w:t>
            </w:r>
          </w:p>
        </w:tc>
        <w:tc>
          <w:tcPr>
            <w:tcW w:w="1262"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295</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(290-307)</w:t>
            </w:r>
          </w:p>
        </w:tc>
        <w:tc>
          <w:tcPr>
            <w:tcW w:w="951"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473" w:type="dxa"/>
            <w:tcBorders>
              <w:top w:val="single" w:sz="4" w:space="0" w:color="auto"/>
              <w:left w:val="single" w:sz="4" w:space="0" w:color="auto"/>
              <w:bottom w:val="single" w:sz="4" w:space="0" w:color="auto"/>
              <w:right w:val="single" w:sz="4" w:space="0" w:color="auto"/>
            </w:tcBorders>
            <w:vAlign w:val="center"/>
          </w:tcPr>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4561C" w:rsidRPr="009511D2" w:rsidRDefault="00C4561C"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bl>
    <w:p w:rsidR="00C4561C" w:rsidRPr="00EC1CE4" w:rsidRDefault="00C4561C" w:rsidP="00C4561C">
      <w:pPr>
        <w:spacing w:line="360" w:lineRule="auto"/>
        <w:contextualSpacing/>
        <w:jc w:val="center"/>
        <w:rPr>
          <w:rFonts w:ascii="Arial" w:hAnsi="Arial" w:cs="Arial"/>
          <w:sz w:val="24"/>
          <w:szCs w:val="24"/>
        </w:rPr>
      </w:pPr>
      <w:r w:rsidRPr="00EC1CE4">
        <w:rPr>
          <w:rFonts w:ascii="Arial" w:hAnsi="Arial" w:cs="Arial"/>
          <w:sz w:val="24"/>
          <w:szCs w:val="24"/>
        </w:rPr>
        <w:t xml:space="preserve">*significación de la prueba no paramétrica de </w:t>
      </w:r>
      <w:proofErr w:type="spellStart"/>
      <w:r w:rsidRPr="00EC1CE4">
        <w:rPr>
          <w:rFonts w:ascii="Arial" w:hAnsi="Arial" w:cs="Arial"/>
          <w:sz w:val="24"/>
          <w:szCs w:val="24"/>
        </w:rPr>
        <w:t>Kruskal</w:t>
      </w:r>
      <w:proofErr w:type="spellEnd"/>
      <w:r w:rsidRPr="00EC1CE4">
        <w:rPr>
          <w:rFonts w:ascii="Arial" w:hAnsi="Arial" w:cs="Arial"/>
          <w:sz w:val="24"/>
          <w:szCs w:val="24"/>
        </w:rPr>
        <w:t xml:space="preserve"> Wallis para muestras independientes.</w:t>
      </w:r>
    </w:p>
    <w:p w:rsidR="00C4561C" w:rsidRDefault="00C4561C" w:rsidP="00C4561C">
      <w:pPr>
        <w:spacing w:line="360" w:lineRule="auto"/>
        <w:contextualSpacing/>
        <w:jc w:val="center"/>
        <w:rPr>
          <w:rFonts w:ascii="Arial" w:hAnsi="Arial" w:cs="Arial"/>
          <w:sz w:val="24"/>
          <w:szCs w:val="24"/>
        </w:rPr>
      </w:pPr>
      <w:r w:rsidRPr="00EC1CE4">
        <w:rPr>
          <w:rFonts w:ascii="Arial" w:hAnsi="Arial" w:cs="Arial"/>
          <w:sz w:val="24"/>
          <w:szCs w:val="24"/>
        </w:rPr>
        <w:t>**No se aplican contrastes post hoc al no existir diferencias estadísticamente significativas (p&gt; 0,05).</w:t>
      </w:r>
    </w:p>
    <w:p w:rsidR="00C161E1" w:rsidRPr="00EC1CE4" w:rsidRDefault="00C161E1" w:rsidP="00C4561C">
      <w:pPr>
        <w:spacing w:line="360" w:lineRule="auto"/>
        <w:contextualSpacing/>
        <w:jc w:val="center"/>
        <w:rPr>
          <w:rFonts w:ascii="Arial" w:hAnsi="Arial" w:cs="Arial"/>
          <w:sz w:val="24"/>
          <w:szCs w:val="24"/>
        </w:rPr>
      </w:pPr>
    </w:p>
    <w:p w:rsidR="00C161E1" w:rsidRPr="00EC1CE4" w:rsidRDefault="00C161E1" w:rsidP="00C161E1">
      <w:pPr>
        <w:pStyle w:val="Ttulo2"/>
        <w:spacing w:before="0" w:line="360" w:lineRule="auto"/>
        <w:contextualSpacing/>
        <w:jc w:val="center"/>
        <w:rPr>
          <w:rFonts w:ascii="Arial" w:hAnsi="Arial" w:cs="Arial"/>
          <w:color w:val="auto"/>
          <w:sz w:val="24"/>
          <w:szCs w:val="24"/>
        </w:rPr>
      </w:pPr>
      <w:r w:rsidRPr="00EC1CE4">
        <w:rPr>
          <w:rFonts w:ascii="Arial" w:hAnsi="Arial" w:cs="Arial"/>
          <w:b/>
          <w:color w:val="auto"/>
          <w:sz w:val="24"/>
          <w:szCs w:val="24"/>
        </w:rPr>
        <w:t>Tabla 4 -</w:t>
      </w:r>
      <w:r w:rsidRPr="00EC1CE4">
        <w:rPr>
          <w:rFonts w:ascii="Arial" w:hAnsi="Arial" w:cs="Arial"/>
          <w:color w:val="auto"/>
          <w:sz w:val="24"/>
          <w:szCs w:val="24"/>
        </w:rPr>
        <w:t xml:space="preserve"> Comparación de la variable LF en los trimestres segundo y tercero según la condición trófica al nacer</w:t>
      </w:r>
    </w:p>
    <w:tbl>
      <w:tblPr>
        <w:tblStyle w:val="Tablanormal21"/>
        <w:tblW w:w="0" w:type="auto"/>
        <w:jc w:val="center"/>
        <w:tblInd w:w="-545" w:type="dxa"/>
        <w:tblLook w:val="04A0" w:firstRow="1" w:lastRow="0" w:firstColumn="1" w:lastColumn="0" w:noHBand="0" w:noVBand="1"/>
      </w:tblPr>
      <w:tblGrid>
        <w:gridCol w:w="1617"/>
        <w:gridCol w:w="505"/>
        <w:gridCol w:w="1223"/>
        <w:gridCol w:w="1189"/>
        <w:gridCol w:w="1357"/>
        <w:gridCol w:w="1134"/>
        <w:gridCol w:w="1550"/>
      </w:tblGrid>
      <w:tr w:rsidR="00C161E1" w:rsidRPr="009511D2" w:rsidTr="00924FA4">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1617" w:type="dxa"/>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rPr>
                <w:rFonts w:ascii="Arial" w:hAnsi="Arial" w:cs="Arial"/>
                <w:color w:val="000000"/>
                <w:sz w:val="20"/>
                <w:szCs w:val="20"/>
              </w:rPr>
            </w:pPr>
            <w:r w:rsidRPr="009511D2">
              <w:rPr>
                <w:rFonts w:ascii="Arial" w:hAnsi="Arial" w:cs="Arial"/>
                <w:color w:val="000000"/>
                <w:sz w:val="20"/>
                <w:szCs w:val="20"/>
              </w:rPr>
              <w:t>LF</w:t>
            </w:r>
          </w:p>
        </w:tc>
        <w:tc>
          <w:tcPr>
            <w:tcW w:w="0" w:type="auto"/>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EG</w:t>
            </w:r>
          </w:p>
        </w:tc>
        <w:tc>
          <w:tcPr>
            <w:tcW w:w="3769" w:type="dxa"/>
            <w:gridSpan w:val="3"/>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Condición trófica</w:t>
            </w:r>
          </w:p>
        </w:tc>
        <w:tc>
          <w:tcPr>
            <w:tcW w:w="1134" w:type="dxa"/>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w:t>
            </w:r>
          </w:p>
        </w:tc>
        <w:tc>
          <w:tcPr>
            <w:tcW w:w="1550" w:type="dxa"/>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Contrastes</w:t>
            </w:r>
          </w:p>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9511D2">
              <w:rPr>
                <w:rFonts w:ascii="Arial" w:hAnsi="Arial" w:cs="Arial"/>
                <w:i/>
                <w:iCs/>
                <w:sz w:val="20"/>
                <w:szCs w:val="20"/>
              </w:rPr>
              <w:lastRenderedPageBreak/>
              <w:t>post hoc</w:t>
            </w:r>
          </w:p>
          <w:p w:rsidR="00C161E1" w:rsidRPr="009511D2" w:rsidRDefault="00C161E1"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significativos</w:t>
            </w: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vMerge/>
            <w:tcBorders>
              <w:left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Pequeño</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vertAlign w:val="superscript"/>
              </w:rPr>
              <w:t>(PEG)</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Adecuado</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(AEG)</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Grande</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vertAlign w:val="superscript"/>
              </w:rPr>
            </w:pPr>
            <w:r w:rsidRPr="009511D2">
              <w:rPr>
                <w:rFonts w:ascii="Arial" w:hAnsi="Arial" w:cs="Arial"/>
                <w:b/>
                <w:bCs/>
                <w:sz w:val="20"/>
                <w:szCs w:val="20"/>
                <w:vertAlign w:val="superscript"/>
              </w:rPr>
              <w:t>(GEG)</w:t>
            </w:r>
          </w:p>
        </w:tc>
        <w:tc>
          <w:tcPr>
            <w:tcW w:w="1134" w:type="dxa"/>
            <w:vMerge/>
            <w:tcBorders>
              <w:left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50" w:type="dxa"/>
            <w:vMerge/>
            <w:tcBorders>
              <w:left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161E1" w:rsidRPr="009511D2" w:rsidTr="00924FA4">
        <w:trPr>
          <w:trHeight w:val="393"/>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69" w:type="dxa"/>
            <w:gridSpan w:val="3"/>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Mediana</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511D2">
              <w:rPr>
                <w:rFonts w:ascii="Arial" w:hAnsi="Arial" w:cs="Arial"/>
                <w:b/>
                <w:bCs/>
                <w:sz w:val="20"/>
                <w:szCs w:val="20"/>
              </w:rPr>
              <w:t xml:space="preserve">(Rango </w:t>
            </w:r>
            <w:proofErr w:type="spellStart"/>
            <w:r w:rsidRPr="009511D2">
              <w:rPr>
                <w:rFonts w:ascii="Arial" w:hAnsi="Arial" w:cs="Arial"/>
                <w:b/>
                <w:bCs/>
                <w:sz w:val="20"/>
                <w:szCs w:val="20"/>
              </w:rPr>
              <w:t>intercuartílico</w:t>
            </w:r>
            <w:proofErr w:type="spellEnd"/>
            <w:r w:rsidRPr="009511D2">
              <w:rPr>
                <w:rFonts w:ascii="Arial" w:hAnsi="Arial" w:cs="Arial"/>
                <w:b/>
                <w:bCs/>
                <w:sz w:val="20"/>
                <w:szCs w:val="20"/>
              </w:rPr>
              <w:t>)</w:t>
            </w:r>
          </w:p>
        </w:tc>
        <w:tc>
          <w:tcPr>
            <w:tcW w:w="1134" w:type="dxa"/>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0" w:type="dxa"/>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rPr>
                <w:rFonts w:ascii="Arial" w:hAnsi="Arial" w:cs="Arial"/>
                <w:b w:val="0"/>
                <w:color w:val="000000"/>
                <w:sz w:val="20"/>
                <w:szCs w:val="20"/>
              </w:rPr>
            </w:pPr>
            <w:r w:rsidRPr="009511D2">
              <w:rPr>
                <w:rFonts w:ascii="Arial" w:hAnsi="Arial" w:cs="Arial"/>
                <w:color w:val="000000"/>
                <w:sz w:val="20"/>
                <w:szCs w:val="20"/>
              </w:rPr>
              <w:t>2do</w:t>
            </w:r>
          </w:p>
          <w:p w:rsidR="00C161E1" w:rsidRPr="009511D2" w:rsidRDefault="00C161E1" w:rsidP="00924FA4">
            <w:pPr>
              <w:contextualSpacing/>
              <w:rPr>
                <w:rFonts w:ascii="Arial" w:hAnsi="Arial" w:cs="Arial"/>
                <w:b w:val="0"/>
                <w:color w:val="000000"/>
                <w:sz w:val="20"/>
                <w:szCs w:val="20"/>
              </w:rPr>
            </w:pPr>
            <w:r w:rsidRPr="009511D2">
              <w:rPr>
                <w:rFonts w:ascii="Arial" w:hAnsi="Arial" w:cs="Arial"/>
                <w:color w:val="000000"/>
                <w:sz w:val="20"/>
                <w:szCs w:val="20"/>
              </w:rPr>
              <w:t>trimestre</w:t>
            </w: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20</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36</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(35-38)</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37</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(36-39)</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38</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(36-40)</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0,722</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161E1" w:rsidRPr="009511D2" w:rsidTr="00924FA4">
        <w:trPr>
          <w:trHeight w:val="878"/>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b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21</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37</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(36- 38)</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38</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(37- 39)</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39</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(37-40)</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0,122</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b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22</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38</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(37- 40)</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39</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(37- 41)</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40</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(38-41)</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161E1" w:rsidRPr="009511D2" w:rsidTr="00924FA4">
        <w:trPr>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b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23</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39</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(37-40)</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39</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(38-42)</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40</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(38-41)</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0,054</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rPr>
                <w:rFonts w:ascii="Arial" w:hAnsi="Arial" w:cs="Arial"/>
                <w:b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24</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40</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(38- 43)</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41</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(37- 42)</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41</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(37-43)</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0,083</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No se aplica**</w:t>
            </w:r>
          </w:p>
        </w:tc>
      </w:tr>
      <w:tr w:rsidR="00C161E1" w:rsidRPr="009511D2" w:rsidTr="00924FA4">
        <w:trPr>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val="restart"/>
            <w:tcBorders>
              <w:top w:val="single" w:sz="4" w:space="0" w:color="auto"/>
              <w:left w:val="single" w:sz="4" w:space="0" w:color="auto"/>
              <w:right w:val="single" w:sz="4" w:space="0" w:color="auto"/>
            </w:tcBorders>
            <w:vAlign w:val="center"/>
          </w:tcPr>
          <w:p w:rsidR="00C161E1" w:rsidRPr="009511D2" w:rsidRDefault="00C161E1" w:rsidP="00924FA4">
            <w:pPr>
              <w:contextualSpacing/>
              <w:jc w:val="center"/>
              <w:rPr>
                <w:rFonts w:ascii="Arial" w:hAnsi="Arial" w:cs="Arial"/>
                <w:b w:val="0"/>
                <w:color w:val="000000"/>
                <w:sz w:val="20"/>
                <w:szCs w:val="20"/>
              </w:rPr>
            </w:pPr>
          </w:p>
          <w:p w:rsidR="00C161E1" w:rsidRPr="009511D2" w:rsidRDefault="00C161E1" w:rsidP="00924FA4">
            <w:pPr>
              <w:contextualSpacing/>
              <w:rPr>
                <w:rFonts w:ascii="Arial" w:hAnsi="Arial" w:cs="Arial"/>
                <w:b w:val="0"/>
                <w:color w:val="000000"/>
                <w:sz w:val="20"/>
                <w:szCs w:val="20"/>
              </w:rPr>
            </w:pPr>
            <w:r w:rsidRPr="009511D2">
              <w:rPr>
                <w:rFonts w:ascii="Arial" w:hAnsi="Arial" w:cs="Arial"/>
                <w:color w:val="000000"/>
                <w:sz w:val="20"/>
                <w:szCs w:val="20"/>
              </w:rPr>
              <w:t>3er</w:t>
            </w:r>
          </w:p>
          <w:p w:rsidR="00C161E1" w:rsidRPr="009511D2" w:rsidRDefault="00C161E1" w:rsidP="00924FA4">
            <w:pPr>
              <w:contextualSpacing/>
              <w:rPr>
                <w:rFonts w:ascii="Arial" w:hAnsi="Arial" w:cs="Arial"/>
                <w:b w:val="0"/>
                <w:color w:val="000000"/>
                <w:sz w:val="20"/>
                <w:szCs w:val="20"/>
              </w:rPr>
            </w:pPr>
            <w:r w:rsidRPr="009511D2">
              <w:rPr>
                <w:rFonts w:ascii="Arial" w:hAnsi="Arial" w:cs="Arial"/>
                <w:color w:val="000000"/>
                <w:sz w:val="20"/>
                <w:szCs w:val="20"/>
              </w:rPr>
              <w:t>trimestre</w:t>
            </w: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28</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53</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(52-55)</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54</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(52-55)</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55</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(52-56)</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29</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55</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(53- 58)</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56</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(53-58)</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57</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(53-58)</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161E1" w:rsidRPr="009511D2" w:rsidTr="00924FA4">
        <w:trPr>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30</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57</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(56-61)</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58</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(57-61)</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60</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(57-61)</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31</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59</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(58-63)</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60</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(59-63)</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62</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(58-63)</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0,005</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AEG-GEG</w:t>
            </w:r>
          </w:p>
        </w:tc>
      </w:tr>
      <w:tr w:rsidR="00C161E1" w:rsidRPr="009511D2" w:rsidTr="00924FA4">
        <w:trPr>
          <w:trHeight w:val="832"/>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32</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62</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(60- 65)</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63</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(61- 64)</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65</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(60-66)</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0,003</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161E1" w:rsidRPr="009511D2" w:rsidTr="00924FA4">
        <w:trPr>
          <w:cnfStyle w:val="000000100000" w:firstRow="0" w:lastRow="0" w:firstColumn="0" w:lastColumn="0" w:oddVBand="0" w:evenVBand="0" w:oddHBand="1" w:evenHBand="0" w:firstRowFirstColumn="0" w:firstRowLastColumn="0" w:lastRowFirstColumn="0" w:lastRowLastColumn="0"/>
          <w:trHeight w:val="776"/>
          <w:jc w:val="center"/>
        </w:trPr>
        <w:tc>
          <w:tcPr>
            <w:cnfStyle w:val="001000000000" w:firstRow="0" w:lastRow="0" w:firstColumn="1" w:lastColumn="0" w:oddVBand="0" w:evenVBand="0" w:oddHBand="0" w:evenHBand="0" w:firstRowFirstColumn="0" w:firstRowLastColumn="0" w:lastRowFirstColumn="0" w:lastRowLastColumn="0"/>
            <w:tcW w:w="1617" w:type="dxa"/>
            <w:vMerge/>
            <w:tcBorders>
              <w:left w:val="single" w:sz="4" w:space="0" w:color="auto"/>
              <w:bottom w:val="single" w:sz="4" w:space="0" w:color="auto"/>
              <w:right w:val="single" w:sz="4" w:space="0" w:color="auto"/>
            </w:tcBorders>
            <w:vAlign w:val="center"/>
          </w:tcPr>
          <w:p w:rsidR="00C161E1" w:rsidRPr="009511D2" w:rsidRDefault="00C161E1" w:rsidP="00924FA4">
            <w:pPr>
              <w:contextualSpacing/>
              <w:jc w:val="center"/>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ind w:left="708" w:hanging="708"/>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33</w:t>
            </w:r>
          </w:p>
        </w:tc>
        <w:tc>
          <w:tcPr>
            <w:tcW w:w="1223"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63</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(62-66)</w:t>
            </w:r>
          </w:p>
        </w:tc>
        <w:tc>
          <w:tcPr>
            <w:tcW w:w="1189"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64</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(62-65)</w:t>
            </w:r>
          </w:p>
        </w:tc>
        <w:tc>
          <w:tcPr>
            <w:tcW w:w="1357"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67</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(62-68)</w:t>
            </w:r>
          </w:p>
        </w:tc>
        <w:tc>
          <w:tcPr>
            <w:tcW w:w="1134"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0,0001</w:t>
            </w:r>
          </w:p>
        </w:tc>
        <w:tc>
          <w:tcPr>
            <w:tcW w:w="1550" w:type="dxa"/>
            <w:tcBorders>
              <w:top w:val="single" w:sz="4" w:space="0" w:color="auto"/>
              <w:left w:val="single" w:sz="4" w:space="0" w:color="auto"/>
              <w:bottom w:val="single" w:sz="4" w:space="0" w:color="auto"/>
              <w:right w:val="single" w:sz="4" w:space="0" w:color="auto"/>
            </w:tcBorders>
            <w:vAlign w:val="center"/>
          </w:tcPr>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PEG-AEG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511D2">
              <w:rPr>
                <w:rFonts w:ascii="Arial" w:hAnsi="Arial" w:cs="Arial"/>
                <w:sz w:val="20"/>
                <w:szCs w:val="20"/>
              </w:rPr>
              <w:t>PEG-GEG</w:t>
            </w:r>
          </w:p>
          <w:p w:rsidR="00C161E1" w:rsidRPr="009511D2" w:rsidRDefault="00C161E1"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C161E1" w:rsidRPr="00EC1CE4" w:rsidRDefault="00C161E1" w:rsidP="00C161E1">
      <w:pPr>
        <w:spacing w:line="360" w:lineRule="auto"/>
        <w:contextualSpacing/>
        <w:jc w:val="center"/>
        <w:rPr>
          <w:rFonts w:ascii="Arial" w:hAnsi="Arial" w:cs="Arial"/>
          <w:sz w:val="24"/>
          <w:szCs w:val="24"/>
        </w:rPr>
      </w:pPr>
      <w:r w:rsidRPr="00EC1CE4">
        <w:rPr>
          <w:rFonts w:ascii="Arial" w:hAnsi="Arial" w:cs="Arial"/>
          <w:sz w:val="24"/>
          <w:szCs w:val="24"/>
        </w:rPr>
        <w:t xml:space="preserve">*significación de la prueba no paramétrica de </w:t>
      </w:r>
      <w:proofErr w:type="spellStart"/>
      <w:r w:rsidRPr="00EC1CE4">
        <w:rPr>
          <w:rFonts w:ascii="Arial" w:hAnsi="Arial" w:cs="Arial"/>
          <w:sz w:val="24"/>
          <w:szCs w:val="24"/>
        </w:rPr>
        <w:t>Kruskal</w:t>
      </w:r>
      <w:proofErr w:type="spellEnd"/>
      <w:r w:rsidRPr="00EC1CE4">
        <w:rPr>
          <w:rFonts w:ascii="Arial" w:hAnsi="Arial" w:cs="Arial"/>
          <w:sz w:val="24"/>
          <w:szCs w:val="24"/>
        </w:rPr>
        <w:t xml:space="preserve"> Wallis para muestras independientes.</w:t>
      </w:r>
    </w:p>
    <w:p w:rsidR="00C161E1" w:rsidRDefault="00C161E1" w:rsidP="00C161E1">
      <w:pPr>
        <w:spacing w:line="360" w:lineRule="auto"/>
        <w:contextualSpacing/>
        <w:jc w:val="center"/>
        <w:rPr>
          <w:rFonts w:ascii="Arial" w:hAnsi="Arial" w:cs="Arial"/>
          <w:sz w:val="24"/>
          <w:szCs w:val="24"/>
        </w:rPr>
      </w:pPr>
      <w:r w:rsidRPr="00EC1CE4">
        <w:rPr>
          <w:rFonts w:ascii="Arial" w:hAnsi="Arial" w:cs="Arial"/>
          <w:sz w:val="24"/>
          <w:szCs w:val="24"/>
        </w:rPr>
        <w:t>**No se aplican contrastes post hoc al no existir diferencias estadísticamente significativas (p&gt; 0,05).</w:t>
      </w:r>
    </w:p>
    <w:p w:rsidR="00127EF8" w:rsidRDefault="00127EF8" w:rsidP="00C161E1">
      <w:pPr>
        <w:spacing w:line="360" w:lineRule="auto"/>
        <w:contextualSpacing/>
        <w:jc w:val="center"/>
        <w:rPr>
          <w:rFonts w:ascii="Arial" w:hAnsi="Arial" w:cs="Arial"/>
          <w:sz w:val="24"/>
          <w:szCs w:val="24"/>
        </w:rPr>
      </w:pPr>
    </w:p>
    <w:p w:rsidR="00127EF8" w:rsidRPr="00EC1CE4" w:rsidRDefault="00127EF8" w:rsidP="00127EF8">
      <w:pPr>
        <w:pStyle w:val="Ttulo2"/>
        <w:spacing w:before="0" w:line="360" w:lineRule="auto"/>
        <w:contextualSpacing/>
        <w:jc w:val="center"/>
        <w:rPr>
          <w:rFonts w:ascii="Arial" w:hAnsi="Arial" w:cs="Arial"/>
          <w:color w:val="auto"/>
          <w:sz w:val="24"/>
          <w:szCs w:val="24"/>
        </w:rPr>
      </w:pPr>
      <w:r w:rsidRPr="00EC1CE4">
        <w:rPr>
          <w:rStyle w:val="Ttulo1Car"/>
          <w:rFonts w:ascii="Arial" w:hAnsi="Arial" w:cs="Arial"/>
          <w:b/>
          <w:color w:val="auto"/>
          <w:sz w:val="24"/>
          <w:szCs w:val="24"/>
        </w:rPr>
        <w:t xml:space="preserve">Tabla 5 - </w:t>
      </w:r>
      <w:r w:rsidRPr="00EC1CE4">
        <w:rPr>
          <w:rFonts w:ascii="Arial" w:hAnsi="Arial" w:cs="Arial"/>
          <w:color w:val="auto"/>
          <w:sz w:val="24"/>
          <w:szCs w:val="24"/>
        </w:rPr>
        <w:t>Distribución de recién nacidos según condición trófica y variables maternas</w:t>
      </w:r>
    </w:p>
    <w:tbl>
      <w:tblPr>
        <w:tblStyle w:val="Tablanormal21"/>
        <w:tblW w:w="9073" w:type="dxa"/>
        <w:jc w:val="center"/>
        <w:tblLook w:val="04A0" w:firstRow="1" w:lastRow="0" w:firstColumn="1" w:lastColumn="0" w:noHBand="0" w:noVBand="1"/>
      </w:tblPr>
      <w:tblGrid>
        <w:gridCol w:w="1643"/>
        <w:gridCol w:w="1418"/>
        <w:gridCol w:w="743"/>
        <w:gridCol w:w="1039"/>
        <w:gridCol w:w="890"/>
        <w:gridCol w:w="1009"/>
        <w:gridCol w:w="551"/>
        <w:gridCol w:w="718"/>
        <w:gridCol w:w="1062"/>
      </w:tblGrid>
      <w:tr w:rsidR="00127EF8" w:rsidRPr="009511D2" w:rsidTr="00127EF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61" w:type="dxa"/>
            <w:gridSpan w:val="2"/>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rPr>
                <w:rFonts w:ascii="Arial" w:hAnsi="Arial" w:cs="Arial"/>
                <w:color w:val="000000"/>
                <w:kern w:val="0"/>
                <w:sz w:val="20"/>
                <w:szCs w:val="20"/>
              </w:rPr>
            </w:pPr>
            <w:r w:rsidRPr="009511D2">
              <w:rPr>
                <w:rFonts w:ascii="Arial" w:hAnsi="Arial" w:cs="Arial"/>
                <w:color w:val="000000"/>
                <w:kern w:val="0"/>
                <w:sz w:val="20"/>
                <w:szCs w:val="20"/>
              </w:rPr>
              <w:t>Variables</w:t>
            </w:r>
          </w:p>
          <w:p w:rsidR="00127EF8" w:rsidRPr="009511D2" w:rsidRDefault="00127EF8" w:rsidP="00924FA4">
            <w:pPr>
              <w:widowControl/>
              <w:suppressAutoHyphens w:val="0"/>
              <w:overflowPunct/>
              <w:autoSpaceDE/>
              <w:autoSpaceDN/>
              <w:contextualSpacing/>
              <w:jc w:val="center"/>
              <w:textAlignment w:val="auto"/>
              <w:rPr>
                <w:rFonts w:ascii="Arial" w:hAnsi="Arial" w:cs="Arial"/>
                <w:color w:val="000000"/>
                <w:kern w:val="0"/>
                <w:sz w:val="20"/>
                <w:szCs w:val="20"/>
              </w:rPr>
            </w:pPr>
            <w:r w:rsidRPr="009511D2">
              <w:rPr>
                <w:rFonts w:ascii="Arial" w:hAnsi="Arial" w:cs="Arial"/>
                <w:color w:val="000000"/>
                <w:kern w:val="0"/>
                <w:sz w:val="20"/>
                <w:szCs w:val="20"/>
              </w:rPr>
              <w:t xml:space="preserve"> maternas</w:t>
            </w:r>
          </w:p>
        </w:tc>
        <w:tc>
          <w:tcPr>
            <w:tcW w:w="4950" w:type="dxa"/>
            <w:gridSpan w:val="6"/>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Condición trófica al nacer</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p*</w:t>
            </w:r>
          </w:p>
          <w:p w:rsidR="00127EF8" w:rsidRPr="009511D2" w:rsidRDefault="00127EF8" w:rsidP="00924FA4">
            <w:pPr>
              <w:widowControl/>
              <w:suppressAutoHyphens w:val="0"/>
              <w:overflowPunct/>
              <w:autoSpaceDE/>
              <w:autoSpaceDN/>
              <w:contextualSpacing/>
              <w:jc w:val="center"/>
              <w:textAlignment w:val="auto"/>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 xml:space="preserve">V de </w:t>
            </w:r>
            <w:proofErr w:type="spellStart"/>
            <w:r w:rsidRPr="009511D2">
              <w:rPr>
                <w:rFonts w:ascii="Arial" w:hAnsi="Arial" w:cs="Arial"/>
                <w:color w:val="000000"/>
                <w:kern w:val="0"/>
                <w:sz w:val="20"/>
                <w:szCs w:val="20"/>
              </w:rPr>
              <w:t>Cramer</w:t>
            </w:r>
            <w:proofErr w:type="spellEnd"/>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61" w:type="dxa"/>
            <w:gridSpan w:val="2"/>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rPr>
                <w:rFonts w:ascii="Arial" w:hAnsi="Arial" w:cs="Arial"/>
                <w:color w:val="000000"/>
                <w:kern w:val="0"/>
                <w:sz w:val="20"/>
                <w:szCs w:val="20"/>
              </w:rPr>
            </w:pPr>
          </w:p>
        </w:tc>
        <w:tc>
          <w:tcPr>
            <w:tcW w:w="1779" w:type="dxa"/>
            <w:gridSpan w:val="2"/>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Pequeño</w:t>
            </w:r>
          </w:p>
          <w:p w:rsidR="00127EF8" w:rsidRPr="009511D2" w:rsidRDefault="00127EF8"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 136)</w:t>
            </w:r>
          </w:p>
        </w:tc>
        <w:tc>
          <w:tcPr>
            <w:tcW w:w="1897" w:type="dxa"/>
            <w:gridSpan w:val="2"/>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Adecuado</w:t>
            </w:r>
          </w:p>
          <w:p w:rsidR="00127EF8" w:rsidRPr="009511D2" w:rsidRDefault="00127EF8"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 3300)</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Grande</w:t>
            </w:r>
          </w:p>
          <w:p w:rsidR="00127EF8" w:rsidRPr="009511D2" w:rsidRDefault="00127EF8" w:rsidP="00924FA4">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 695)</w:t>
            </w:r>
          </w:p>
        </w:tc>
        <w:tc>
          <w:tcPr>
            <w:tcW w:w="1062" w:type="dxa"/>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3061" w:type="dxa"/>
            <w:gridSpan w:val="2"/>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rPr>
                <w:rFonts w:ascii="Arial" w:hAnsi="Arial" w:cs="Arial"/>
                <w:color w:val="000000"/>
                <w:kern w:val="0"/>
                <w:sz w:val="20"/>
                <w:szCs w:val="20"/>
              </w:rPr>
            </w:pP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n</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kern w:val="0"/>
                <w:sz w:val="20"/>
                <w:szCs w:val="20"/>
              </w:rPr>
            </w:pPr>
            <w:r w:rsidRPr="009511D2">
              <w:rPr>
                <w:rFonts w:ascii="Arial" w:hAnsi="Arial" w:cs="Arial"/>
                <w:b/>
                <w:bCs/>
                <w:color w:val="000000"/>
                <w:kern w:val="0"/>
                <w:sz w:val="20"/>
                <w:szCs w:val="20"/>
              </w:rPr>
              <w:t>%</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Estado</w:t>
            </w:r>
          </w:p>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 xml:space="preserve"> nutricional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Deficiente</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17</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12,50</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224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6,79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3,31</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0,0001</w:t>
            </w:r>
          </w:p>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(0,135)</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Adecuado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77</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56,62</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2408</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72,97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483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69,50</w:t>
            </w:r>
          </w:p>
        </w:tc>
        <w:tc>
          <w:tcPr>
            <w:tcW w:w="1062" w:type="dxa"/>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Sobrepeso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35</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25,74</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337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10,21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80</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11,51</w:t>
            </w:r>
          </w:p>
        </w:tc>
        <w:tc>
          <w:tcPr>
            <w:tcW w:w="1062" w:type="dxa"/>
            <w:vMerge/>
            <w:tcBorders>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Obesa</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5,15</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331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10,03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109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15,68</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lastRenderedPageBreak/>
              <w:t>Vaginitis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Sí</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41</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30,15</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1016</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30,79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169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24,32</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0,003</w:t>
            </w:r>
          </w:p>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(0,053)</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No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95</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69,85</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2284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69,21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526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75,68</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Anemia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Sí</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8,82</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383</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11,61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11,08</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0,577</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No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124</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91,18</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2917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88,39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88,92</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Glucemia</w:t>
            </w:r>
          </w:p>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 xml:space="preserve"> alterada</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Sí</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19</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13,97</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611</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18,52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144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20,72</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0,079</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No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117</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86,03</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2689</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81,48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551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79,28</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Diabetes</w:t>
            </w:r>
          </w:p>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hAnsi="Arial" w:cs="Arial"/>
                <w:kern w:val="0"/>
                <w:sz w:val="20"/>
                <w:szCs w:val="20"/>
              </w:rPr>
              <w:t>gestacional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Si</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1,47</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4</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0,12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1,15</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 xml:space="preserve">0,0001 </w:t>
            </w:r>
          </w:p>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(0,075)</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No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134</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98,53</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3296</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99,88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687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98,85</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r w:rsidR="00127EF8" w:rsidRPr="009511D2" w:rsidTr="00127EF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643" w:type="dxa"/>
            <w:vMerge w:val="restart"/>
            <w:tcBorders>
              <w:top w:val="single" w:sz="4" w:space="0" w:color="auto"/>
              <w:left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textAlignment w:val="auto"/>
              <w:rPr>
                <w:rFonts w:ascii="Arial" w:hAnsi="Arial" w:cs="Arial"/>
                <w:b w:val="0"/>
                <w:kern w:val="0"/>
                <w:sz w:val="20"/>
                <w:szCs w:val="20"/>
              </w:rPr>
            </w:pPr>
            <w:r w:rsidRPr="009511D2">
              <w:rPr>
                <w:rFonts w:ascii="Arial" w:eastAsia="Arial" w:hAnsi="Arial" w:cs="Arial"/>
                <w:kern w:val="0"/>
                <w:sz w:val="20"/>
                <w:szCs w:val="20"/>
              </w:rPr>
              <w:t>Trastorno hipertensivo gestacional</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Sí</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4,41</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47</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1,42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2,45</w:t>
            </w:r>
          </w:p>
        </w:tc>
        <w:tc>
          <w:tcPr>
            <w:tcW w:w="1062" w:type="dxa"/>
            <w:vMerge w:val="restart"/>
            <w:tcBorders>
              <w:top w:val="single" w:sz="4" w:space="0" w:color="auto"/>
              <w:left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0,007</w:t>
            </w:r>
          </w:p>
          <w:p w:rsidR="00127EF8" w:rsidRPr="009511D2" w:rsidRDefault="00127EF8" w:rsidP="00924FA4">
            <w:pPr>
              <w:widowControl/>
              <w:suppressAutoHyphens w:val="0"/>
              <w:overflowPunct/>
              <w:autoSpaceDE/>
              <w:autoSpaceDN/>
              <w:contextualSpacing/>
              <w:jc w:val="center"/>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rPr>
            </w:pPr>
            <w:r w:rsidRPr="009511D2">
              <w:rPr>
                <w:rFonts w:ascii="Arial" w:hAnsi="Arial" w:cs="Arial"/>
                <w:color w:val="000000"/>
                <w:kern w:val="0"/>
                <w:sz w:val="20"/>
                <w:szCs w:val="20"/>
              </w:rPr>
              <w:t>(0,049)</w:t>
            </w:r>
          </w:p>
        </w:tc>
      </w:tr>
      <w:tr w:rsidR="00127EF8" w:rsidRPr="009511D2" w:rsidTr="00127EF8">
        <w:trPr>
          <w:trHeight w:val="300"/>
          <w:jc w:val="center"/>
        </w:trPr>
        <w:tc>
          <w:tcPr>
            <w:cnfStyle w:val="001000000000" w:firstRow="0" w:lastRow="0" w:firstColumn="1" w:lastColumn="0" w:oddVBand="0" w:evenVBand="0" w:oddHBand="0" w:evenHBand="0" w:firstRowFirstColumn="0" w:firstRowLastColumn="0" w:lastRowFirstColumn="0" w:lastRowLastColumn="0"/>
            <w:tcW w:w="1643"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No</w:t>
            </w:r>
          </w:p>
        </w:tc>
        <w:tc>
          <w:tcPr>
            <w:tcW w:w="741"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130</w:t>
            </w:r>
          </w:p>
        </w:tc>
        <w:tc>
          <w:tcPr>
            <w:tcW w:w="103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95,59</w:t>
            </w:r>
          </w:p>
        </w:tc>
        <w:tc>
          <w:tcPr>
            <w:tcW w:w="889"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3253</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98,58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678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9511D2">
              <w:rPr>
                <w:rFonts w:ascii="Arial" w:hAnsi="Arial" w:cs="Arial"/>
                <w:kern w:val="0"/>
                <w:sz w:val="20"/>
                <w:szCs w:val="20"/>
              </w:rPr>
              <w:t>97,55</w:t>
            </w:r>
          </w:p>
        </w:tc>
        <w:tc>
          <w:tcPr>
            <w:tcW w:w="1062" w:type="dxa"/>
            <w:vMerge/>
            <w:tcBorders>
              <w:left w:val="single" w:sz="4" w:space="0" w:color="auto"/>
              <w:bottom w:val="single" w:sz="4" w:space="0" w:color="auto"/>
              <w:right w:val="single" w:sz="4" w:space="0" w:color="auto"/>
            </w:tcBorders>
            <w:vAlign w:val="center"/>
            <w:hideMark/>
          </w:tcPr>
          <w:p w:rsidR="00127EF8" w:rsidRPr="009511D2" w:rsidRDefault="00127EF8" w:rsidP="00924FA4">
            <w:pPr>
              <w:widowControl/>
              <w:suppressAutoHyphens w:val="0"/>
              <w:overflowPunct/>
              <w:autoSpaceDE/>
              <w:autoSpaceDN/>
              <w:contextualSpacing/>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rPr>
            </w:pPr>
          </w:p>
        </w:tc>
      </w:tr>
    </w:tbl>
    <w:p w:rsidR="00127EF8" w:rsidRPr="00EC1CE4" w:rsidRDefault="00127EF8" w:rsidP="00127EF8">
      <w:pPr>
        <w:spacing w:line="360" w:lineRule="auto"/>
        <w:ind w:left="-426" w:hanging="141"/>
        <w:contextualSpacing/>
        <w:jc w:val="center"/>
        <w:rPr>
          <w:rFonts w:ascii="Arial" w:eastAsiaTheme="minorHAnsi" w:hAnsi="Arial" w:cs="Arial"/>
          <w:kern w:val="0"/>
          <w:sz w:val="24"/>
          <w:szCs w:val="24"/>
          <w:lang w:eastAsia="en-US"/>
        </w:rPr>
      </w:pPr>
      <w:r w:rsidRPr="00EC1CE4">
        <w:rPr>
          <w:rFonts w:ascii="Arial" w:eastAsiaTheme="minorHAnsi" w:hAnsi="Arial" w:cs="Arial"/>
          <w:kern w:val="0"/>
          <w:sz w:val="24"/>
          <w:szCs w:val="24"/>
          <w:lang w:eastAsia="en-US"/>
        </w:rPr>
        <w:t>*significación de la prueba de independencia basada en la distribución ji cuadrado para</w:t>
      </w:r>
    </w:p>
    <w:p w:rsidR="00127EF8" w:rsidRPr="00EC1CE4" w:rsidRDefault="00127EF8" w:rsidP="00127EF8">
      <w:pPr>
        <w:spacing w:line="360" w:lineRule="auto"/>
        <w:ind w:left="-426" w:hanging="141"/>
        <w:contextualSpacing/>
        <w:jc w:val="center"/>
        <w:rPr>
          <w:rFonts w:ascii="Arial" w:hAnsi="Arial" w:cs="Arial"/>
          <w:color w:val="000000"/>
          <w:kern w:val="0"/>
          <w:sz w:val="24"/>
          <w:szCs w:val="24"/>
        </w:rPr>
      </w:pPr>
      <w:proofErr w:type="gramStart"/>
      <w:r w:rsidRPr="00EC1CE4">
        <w:rPr>
          <w:rFonts w:ascii="Arial" w:eastAsiaTheme="minorHAnsi" w:hAnsi="Arial" w:cs="Arial"/>
          <w:kern w:val="0"/>
          <w:sz w:val="24"/>
          <w:szCs w:val="24"/>
          <w:lang w:eastAsia="en-US"/>
        </w:rPr>
        <w:t>todas</w:t>
      </w:r>
      <w:proofErr w:type="gramEnd"/>
      <w:r w:rsidRPr="00EC1CE4">
        <w:rPr>
          <w:rFonts w:ascii="Arial" w:eastAsiaTheme="minorHAnsi" w:hAnsi="Arial" w:cs="Arial"/>
          <w:kern w:val="0"/>
          <w:sz w:val="24"/>
          <w:szCs w:val="24"/>
          <w:lang w:eastAsia="en-US"/>
        </w:rPr>
        <w:t xml:space="preserve"> las variables cualitativas acompañado del valor de la </w:t>
      </w:r>
      <w:r w:rsidRPr="00EC1CE4">
        <w:rPr>
          <w:rFonts w:ascii="Arial" w:hAnsi="Arial" w:cs="Arial"/>
          <w:color w:val="000000"/>
          <w:kern w:val="0"/>
          <w:sz w:val="24"/>
          <w:szCs w:val="24"/>
        </w:rPr>
        <w:t xml:space="preserve">V de </w:t>
      </w:r>
      <w:proofErr w:type="spellStart"/>
      <w:r w:rsidRPr="00EC1CE4">
        <w:rPr>
          <w:rFonts w:ascii="Arial" w:hAnsi="Arial" w:cs="Arial"/>
          <w:color w:val="000000"/>
          <w:kern w:val="0"/>
          <w:sz w:val="24"/>
          <w:szCs w:val="24"/>
        </w:rPr>
        <w:t>Cramer</w:t>
      </w:r>
      <w:proofErr w:type="spellEnd"/>
      <w:r w:rsidRPr="00EC1CE4">
        <w:rPr>
          <w:rFonts w:ascii="Arial" w:hAnsi="Arial" w:cs="Arial"/>
          <w:color w:val="000000"/>
          <w:kern w:val="0"/>
          <w:sz w:val="24"/>
          <w:szCs w:val="24"/>
        </w:rPr>
        <w:t>.</w:t>
      </w:r>
    </w:p>
    <w:p w:rsidR="00EC1CE4" w:rsidRPr="00EC1CE4" w:rsidRDefault="00EC1CE4" w:rsidP="00CC149F">
      <w:pPr>
        <w:spacing w:line="360" w:lineRule="auto"/>
        <w:contextualSpacing/>
        <w:jc w:val="both"/>
        <w:rPr>
          <w:rFonts w:ascii="Arial" w:hAnsi="Arial" w:cs="Arial"/>
          <w:color w:val="000000"/>
          <w:sz w:val="24"/>
          <w:szCs w:val="24"/>
        </w:rPr>
      </w:pPr>
    </w:p>
    <w:p w:rsidR="00EC1CE4" w:rsidRPr="00EC1CE4" w:rsidRDefault="00EC1CE4" w:rsidP="00CC149F">
      <w:pPr>
        <w:keepNext/>
        <w:keepLines/>
        <w:spacing w:line="360" w:lineRule="auto"/>
        <w:contextualSpacing/>
        <w:jc w:val="center"/>
        <w:outlineLvl w:val="0"/>
        <w:rPr>
          <w:rFonts w:ascii="Arial" w:eastAsiaTheme="majorEastAsia" w:hAnsi="Arial" w:cs="Arial"/>
          <w:b/>
          <w:color w:val="000000"/>
          <w:sz w:val="24"/>
          <w:szCs w:val="24"/>
        </w:rPr>
      </w:pPr>
      <w:r w:rsidRPr="00EC1CE4">
        <w:rPr>
          <w:rFonts w:ascii="Arial" w:eastAsiaTheme="majorEastAsia" w:hAnsi="Arial" w:cs="Arial"/>
          <w:b/>
          <w:sz w:val="24"/>
          <w:szCs w:val="24"/>
        </w:rPr>
        <w:t>REFERENCIAS BIBLIOGRÁFICAS</w:t>
      </w:r>
    </w:p>
    <w:p w:rsidR="00EC1CE4" w:rsidRPr="00EC1CE4" w:rsidRDefault="00EC1CE4" w:rsidP="00CC149F">
      <w:pPr>
        <w:spacing w:line="360" w:lineRule="auto"/>
        <w:contextualSpacing/>
        <w:rPr>
          <w:rFonts w:ascii="Arial" w:hAnsi="Arial" w:cs="Arial"/>
          <w:noProof/>
          <w:sz w:val="24"/>
          <w:szCs w:val="24"/>
        </w:rPr>
      </w:pPr>
      <w:bookmarkStart w:id="1" w:name="_ENREF_1"/>
      <w:r w:rsidRPr="00EC1CE4">
        <w:rPr>
          <w:rFonts w:ascii="Arial" w:hAnsi="Arial" w:cs="Arial"/>
          <w:noProof/>
          <w:sz w:val="24"/>
          <w:szCs w:val="24"/>
        </w:rPr>
        <w:t>1. Carrera MF, Ochoa RIA, Izquierdo PV, Cordero SP. Bajo peso al nacer: Factores asociados a la madre. Revista Científica y Tecnológica UPSE. 2020 [</w:t>
      </w:r>
      <w:r w:rsidRPr="00EC1CE4">
        <w:rPr>
          <w:rFonts w:ascii="Arial" w:hAnsi="Arial" w:cs="Arial"/>
          <w:sz w:val="24"/>
          <w:szCs w:val="24"/>
        </w:rPr>
        <w:t>acceso: 29/06/</w:t>
      </w:r>
      <w:r w:rsidRPr="00EC1CE4">
        <w:rPr>
          <w:rFonts w:ascii="Arial" w:hAnsi="Arial" w:cs="Arial"/>
          <w:noProof/>
          <w:sz w:val="24"/>
          <w:szCs w:val="24"/>
        </w:rPr>
        <w:t xml:space="preserve">2022]; 7(2):2-6. Disponible en: </w:t>
      </w:r>
      <w:hyperlink r:id="rId7" w:history="1">
        <w:r w:rsidRPr="00EC1CE4">
          <w:rPr>
            <w:rFonts w:ascii="Arial" w:hAnsi="Arial" w:cs="Arial"/>
            <w:noProof/>
            <w:color w:val="0563C1" w:themeColor="hyperlink"/>
            <w:sz w:val="24"/>
            <w:szCs w:val="24"/>
            <w:u w:val="single"/>
          </w:rPr>
          <w:t>https://incyt.upse.edu.ec/ciencia/revistas/index.php/rctu/article/view/527</w:t>
        </w:r>
      </w:hyperlink>
      <w:bookmarkEnd w:id="1"/>
    </w:p>
    <w:p w:rsidR="00EC1CE4" w:rsidRPr="00EC1CE4" w:rsidRDefault="00EC1CE4" w:rsidP="00CC149F">
      <w:pPr>
        <w:spacing w:line="360" w:lineRule="auto"/>
        <w:contextualSpacing/>
        <w:rPr>
          <w:rFonts w:ascii="Arial" w:hAnsi="Arial" w:cs="Arial"/>
          <w:noProof/>
          <w:sz w:val="24"/>
          <w:szCs w:val="24"/>
        </w:rPr>
      </w:pPr>
      <w:bookmarkStart w:id="2" w:name="_ENREF_2"/>
      <w:r w:rsidRPr="00EC1CE4">
        <w:rPr>
          <w:rFonts w:ascii="Arial" w:hAnsi="Arial" w:cs="Arial"/>
          <w:noProof/>
          <w:sz w:val="24"/>
          <w:szCs w:val="24"/>
        </w:rPr>
        <w:t xml:space="preserve">2. </w:t>
      </w:r>
      <w:r w:rsidRPr="00EC1CE4">
        <w:rPr>
          <w:rFonts w:ascii="Arial" w:hAnsi="Arial" w:cs="Arial"/>
          <w:kern w:val="0"/>
          <w:sz w:val="24"/>
          <w:szCs w:val="24"/>
        </w:rPr>
        <w:t>Álvarez Guerra-González E</w:t>
      </w:r>
      <w:r w:rsidRPr="00EC1CE4">
        <w:rPr>
          <w:rFonts w:ascii="Arial" w:hAnsi="Arial" w:cs="Arial"/>
          <w:noProof/>
          <w:sz w:val="24"/>
          <w:szCs w:val="24"/>
        </w:rPr>
        <w:t>,</w:t>
      </w:r>
      <w:r w:rsidRPr="00EC1CE4">
        <w:rPr>
          <w:rFonts w:ascii="Arial" w:hAnsi="Arial" w:cs="Arial"/>
          <w:kern w:val="0"/>
          <w:sz w:val="24"/>
          <w:szCs w:val="24"/>
        </w:rPr>
        <w:t xml:space="preserve"> Sarasa-Muñoz N</w:t>
      </w:r>
      <w:r w:rsidRPr="00EC1CE4">
        <w:rPr>
          <w:rFonts w:ascii="Arial" w:hAnsi="Arial" w:cs="Arial"/>
          <w:noProof/>
          <w:sz w:val="24"/>
          <w:szCs w:val="24"/>
        </w:rPr>
        <w:t>, Cañizares Luna O, Ramírez Mesa C, Orozco Muñoz C, Artiles Santana A. Biometría fetal: capacidad predictiva para los nacimientos pequeños según su edad gestacional. Medicentro Electrónica. 2017 [</w:t>
      </w:r>
      <w:r w:rsidRPr="00EC1CE4">
        <w:rPr>
          <w:rFonts w:ascii="Arial" w:hAnsi="Arial" w:cs="Arial"/>
          <w:sz w:val="24"/>
          <w:szCs w:val="24"/>
        </w:rPr>
        <w:t xml:space="preserve">acceso: </w:t>
      </w:r>
      <w:r w:rsidRPr="00EC1CE4">
        <w:rPr>
          <w:rFonts w:ascii="Arial" w:hAnsi="Arial" w:cs="Arial"/>
          <w:noProof/>
          <w:sz w:val="24"/>
          <w:szCs w:val="24"/>
        </w:rPr>
        <w:t xml:space="preserve">20/02/ 2022];21(2):112-117. Disponible en: </w:t>
      </w:r>
      <w:hyperlink r:id="rId8" w:history="1">
        <w:r w:rsidRPr="00EC1CE4">
          <w:rPr>
            <w:rFonts w:ascii="Arial" w:hAnsi="Arial" w:cs="Arial"/>
            <w:noProof/>
            <w:color w:val="0563C1" w:themeColor="hyperlink"/>
            <w:sz w:val="24"/>
            <w:szCs w:val="24"/>
            <w:u w:val="single"/>
          </w:rPr>
          <w:t>http://www.medicentro.sld.cu/index.php/medicentro/article/view/2142</w:t>
        </w:r>
      </w:hyperlink>
      <w:bookmarkEnd w:id="2"/>
    </w:p>
    <w:p w:rsidR="00EC1CE4" w:rsidRPr="00EC1CE4" w:rsidRDefault="00EC1CE4" w:rsidP="00CC149F">
      <w:pPr>
        <w:spacing w:line="360" w:lineRule="auto"/>
        <w:contextualSpacing/>
        <w:rPr>
          <w:rFonts w:ascii="Arial" w:hAnsi="Arial" w:cs="Arial"/>
          <w:noProof/>
          <w:sz w:val="24"/>
          <w:szCs w:val="24"/>
        </w:rPr>
      </w:pPr>
      <w:bookmarkStart w:id="3" w:name="_ENREF_3"/>
      <w:r w:rsidRPr="00EC1CE4">
        <w:rPr>
          <w:rFonts w:ascii="Arial" w:hAnsi="Arial" w:cs="Arial"/>
          <w:noProof/>
          <w:sz w:val="24"/>
          <w:szCs w:val="24"/>
        </w:rPr>
        <w:t>3. Álvarez-Guerra González E, Hernández Díaz D, Sarasa Muñoz NL, Barreto Fiu EE, Limas Pérez Y, Cañizares Luna O. Biometría fetal: capacidad predictiva para los nacimientos grandes para la edad gestacional. Revista Archivo Médico de Camagüey. 2017 [</w:t>
      </w:r>
      <w:r w:rsidRPr="00EC1CE4">
        <w:rPr>
          <w:rFonts w:ascii="Arial" w:hAnsi="Arial" w:cs="Arial"/>
          <w:sz w:val="24"/>
          <w:szCs w:val="24"/>
        </w:rPr>
        <w:t xml:space="preserve">acceso: </w:t>
      </w:r>
      <w:r w:rsidRPr="00EC1CE4">
        <w:rPr>
          <w:rFonts w:ascii="Arial" w:hAnsi="Arial" w:cs="Arial"/>
          <w:noProof/>
          <w:sz w:val="24"/>
          <w:szCs w:val="24"/>
        </w:rPr>
        <w:t xml:space="preserve">20/02/2022]; 21(6):695-702. Disponible en: </w:t>
      </w:r>
      <w:hyperlink r:id="rId9" w:history="1">
        <w:r w:rsidRPr="00EC1CE4">
          <w:rPr>
            <w:rFonts w:ascii="Arial" w:hAnsi="Arial" w:cs="Arial"/>
            <w:noProof/>
            <w:color w:val="0563C1" w:themeColor="hyperlink"/>
            <w:sz w:val="24"/>
            <w:szCs w:val="24"/>
            <w:u w:val="single"/>
          </w:rPr>
          <w:t>http://scielo.sld.cu/scielo.php?script=sci_arttext&amp;pid=S1025-02552017000600003</w:t>
        </w:r>
      </w:hyperlink>
      <w:bookmarkEnd w:id="3"/>
    </w:p>
    <w:p w:rsidR="00EC1CE4" w:rsidRPr="00EC1CE4" w:rsidRDefault="00EC1CE4" w:rsidP="00CC149F">
      <w:pPr>
        <w:spacing w:line="360" w:lineRule="auto"/>
        <w:contextualSpacing/>
        <w:rPr>
          <w:rFonts w:ascii="Arial" w:hAnsi="Arial" w:cs="Arial"/>
          <w:noProof/>
          <w:sz w:val="24"/>
          <w:szCs w:val="24"/>
        </w:rPr>
      </w:pPr>
      <w:bookmarkStart w:id="4" w:name="_ENREF_4"/>
      <w:r w:rsidRPr="00EC1CE4">
        <w:rPr>
          <w:rFonts w:ascii="Arial" w:hAnsi="Arial" w:cs="Arial"/>
          <w:noProof/>
          <w:sz w:val="24"/>
          <w:szCs w:val="24"/>
        </w:rPr>
        <w:t xml:space="preserve">4. Borrego Gutierrez D, </w:t>
      </w:r>
      <w:r w:rsidRPr="00EC1CE4">
        <w:rPr>
          <w:rFonts w:ascii="Arial" w:hAnsi="Arial" w:cs="Arial"/>
          <w:kern w:val="0"/>
          <w:sz w:val="24"/>
          <w:szCs w:val="24"/>
        </w:rPr>
        <w:t>Álvarez Guerra-González E</w:t>
      </w:r>
      <w:r w:rsidRPr="00EC1CE4">
        <w:rPr>
          <w:rFonts w:ascii="Arial" w:hAnsi="Arial" w:cs="Arial"/>
          <w:noProof/>
          <w:sz w:val="24"/>
          <w:szCs w:val="24"/>
        </w:rPr>
        <w:t>,</w:t>
      </w:r>
      <w:r w:rsidRPr="00EC1CE4">
        <w:rPr>
          <w:rFonts w:ascii="Arial" w:hAnsi="Arial" w:cs="Arial"/>
          <w:kern w:val="0"/>
          <w:sz w:val="24"/>
          <w:szCs w:val="24"/>
        </w:rPr>
        <w:t xml:space="preserve"> Sarasa-Muñoz N</w:t>
      </w:r>
      <w:r w:rsidRPr="00EC1CE4">
        <w:rPr>
          <w:rFonts w:ascii="Arial" w:hAnsi="Arial" w:cs="Arial"/>
          <w:noProof/>
          <w:sz w:val="24"/>
          <w:szCs w:val="24"/>
        </w:rPr>
        <w:t>, Vazquez Rivero D, Diaz Gattorno C, Silverio Ruiz L. Referencias locales de valores de variables biométricas fetales por trimestre de gestación. Medicentro Electrónica. 2022 [</w:t>
      </w:r>
      <w:r w:rsidRPr="00EC1CE4">
        <w:rPr>
          <w:rFonts w:ascii="Arial" w:hAnsi="Arial" w:cs="Arial"/>
          <w:sz w:val="24"/>
          <w:szCs w:val="24"/>
        </w:rPr>
        <w:t xml:space="preserve">acceso: </w:t>
      </w:r>
      <w:r w:rsidRPr="00EC1CE4">
        <w:rPr>
          <w:rFonts w:ascii="Arial" w:hAnsi="Arial" w:cs="Arial"/>
          <w:noProof/>
          <w:sz w:val="24"/>
          <w:szCs w:val="24"/>
        </w:rPr>
        <w:t xml:space="preserve">20/06/2022]; 26(2):273-285. Disponible en: </w:t>
      </w:r>
      <w:hyperlink r:id="rId10" w:history="1">
        <w:r w:rsidRPr="00EC1CE4">
          <w:rPr>
            <w:rFonts w:ascii="Arial" w:hAnsi="Arial" w:cs="Arial"/>
            <w:noProof/>
            <w:color w:val="0563C1" w:themeColor="hyperlink"/>
            <w:sz w:val="24"/>
            <w:szCs w:val="24"/>
            <w:u w:val="single"/>
          </w:rPr>
          <w:t>http://medicentro.sld.cu/index.php/medicentro/article/view/3467</w:t>
        </w:r>
      </w:hyperlink>
      <w:bookmarkEnd w:id="4"/>
    </w:p>
    <w:p w:rsidR="00EC1CE4" w:rsidRPr="00EC1CE4" w:rsidRDefault="00EC1CE4" w:rsidP="00CC149F">
      <w:pPr>
        <w:spacing w:line="360" w:lineRule="auto"/>
        <w:contextualSpacing/>
        <w:rPr>
          <w:rFonts w:ascii="Arial" w:hAnsi="Arial" w:cs="Arial"/>
          <w:noProof/>
          <w:sz w:val="24"/>
          <w:szCs w:val="24"/>
        </w:rPr>
      </w:pPr>
      <w:bookmarkStart w:id="5" w:name="_ENREF_5"/>
      <w:r w:rsidRPr="00EC1CE4">
        <w:rPr>
          <w:rFonts w:ascii="Arial" w:hAnsi="Arial" w:cs="Arial"/>
          <w:noProof/>
          <w:sz w:val="24"/>
          <w:szCs w:val="24"/>
        </w:rPr>
        <w:lastRenderedPageBreak/>
        <w:t>5. Álvarez-Guerra González E,</w:t>
      </w:r>
      <w:r w:rsidRPr="00EC1CE4">
        <w:rPr>
          <w:rFonts w:ascii="Arial" w:hAnsi="Arial" w:cs="Arial"/>
          <w:kern w:val="0"/>
          <w:sz w:val="24"/>
          <w:szCs w:val="24"/>
        </w:rPr>
        <w:t xml:space="preserve"> Sarasa-Muñoz N</w:t>
      </w:r>
      <w:r w:rsidRPr="00EC1CE4">
        <w:rPr>
          <w:rFonts w:ascii="Arial" w:hAnsi="Arial" w:cs="Arial"/>
          <w:noProof/>
          <w:sz w:val="24"/>
          <w:szCs w:val="24"/>
        </w:rPr>
        <w:t>, Cañizares Luna O, Ramírez Mesa C, Orozco Muñoz C, Artiles Santana A. Variables maternas relacionadas con la condición trófica al nacer. Medicentro Electrónica. 2022 [</w:t>
      </w:r>
      <w:r w:rsidRPr="00EC1CE4">
        <w:rPr>
          <w:rFonts w:ascii="Arial" w:hAnsi="Arial" w:cs="Arial"/>
          <w:sz w:val="24"/>
          <w:szCs w:val="24"/>
        </w:rPr>
        <w:t xml:space="preserve">acceso: </w:t>
      </w:r>
      <w:r w:rsidRPr="00EC1CE4">
        <w:rPr>
          <w:rFonts w:ascii="Arial" w:hAnsi="Arial" w:cs="Arial"/>
          <w:noProof/>
          <w:sz w:val="24"/>
          <w:szCs w:val="24"/>
        </w:rPr>
        <w:t xml:space="preserve">10/07/2022];26(3):657-68. Disponible en: </w:t>
      </w:r>
      <w:hyperlink r:id="rId11" w:history="1">
        <w:r w:rsidRPr="00EC1CE4">
          <w:rPr>
            <w:rFonts w:ascii="Arial" w:hAnsi="Arial" w:cs="Arial"/>
            <w:noProof/>
            <w:color w:val="0563C1" w:themeColor="hyperlink"/>
            <w:sz w:val="24"/>
            <w:szCs w:val="24"/>
            <w:u w:val="single"/>
          </w:rPr>
          <w:t>http://www.medicentro.sld.cu/index.php/medicentro/article/view/3790</w:t>
        </w:r>
      </w:hyperlink>
      <w:bookmarkEnd w:id="5"/>
    </w:p>
    <w:p w:rsidR="00EC1CE4" w:rsidRPr="00EC1CE4" w:rsidRDefault="00EC1CE4" w:rsidP="00CC149F">
      <w:pPr>
        <w:spacing w:line="360" w:lineRule="auto"/>
        <w:contextualSpacing/>
        <w:rPr>
          <w:rFonts w:ascii="Arial" w:hAnsi="Arial" w:cs="Arial"/>
          <w:noProof/>
          <w:sz w:val="24"/>
          <w:szCs w:val="24"/>
        </w:rPr>
      </w:pPr>
      <w:bookmarkStart w:id="6" w:name="_ENREF_6"/>
      <w:r w:rsidRPr="00EC1CE4">
        <w:rPr>
          <w:rFonts w:ascii="Arial" w:hAnsi="Arial" w:cs="Arial"/>
          <w:noProof/>
          <w:sz w:val="24"/>
          <w:szCs w:val="24"/>
        </w:rPr>
        <w:t>6. Vázquez Rivero D, Sarasa Muñoz NL, Álvarez Guerra González E, Vila Bormey MA, Borrego Gutiérrez D, Silverio Ruiz L. La salud gestacional y su relación con la restricción del crecimiento intrauterino. Medicentro Electrónica. 2022 [</w:t>
      </w:r>
      <w:r w:rsidRPr="00EC1CE4">
        <w:rPr>
          <w:rFonts w:ascii="Arial" w:hAnsi="Arial" w:cs="Arial"/>
          <w:sz w:val="24"/>
          <w:szCs w:val="24"/>
        </w:rPr>
        <w:t xml:space="preserve">acceso: </w:t>
      </w:r>
      <w:r w:rsidRPr="00EC1CE4">
        <w:rPr>
          <w:rFonts w:ascii="Arial" w:hAnsi="Arial" w:cs="Arial"/>
          <w:noProof/>
          <w:sz w:val="24"/>
          <w:szCs w:val="24"/>
        </w:rPr>
        <w:t xml:space="preserve">01/07/2022]; 26(2):258-68. Disponible en: </w:t>
      </w:r>
      <w:hyperlink r:id="rId12" w:history="1">
        <w:r w:rsidRPr="00EC1CE4">
          <w:rPr>
            <w:rFonts w:ascii="Arial" w:hAnsi="Arial" w:cs="Arial"/>
            <w:noProof/>
            <w:color w:val="0563C1" w:themeColor="hyperlink"/>
            <w:sz w:val="24"/>
            <w:szCs w:val="24"/>
            <w:u w:val="single"/>
          </w:rPr>
          <w:t>http://scielo.sld.cu/scielo.php?pid=S1029-30432022000200258&amp;script=sci_arttext&amp;tlng=en</w:t>
        </w:r>
      </w:hyperlink>
      <w:bookmarkEnd w:id="6"/>
    </w:p>
    <w:p w:rsidR="00EC1CE4" w:rsidRPr="00EC1CE4" w:rsidRDefault="00EC1CE4" w:rsidP="00CC149F">
      <w:pPr>
        <w:spacing w:line="360" w:lineRule="auto"/>
        <w:contextualSpacing/>
        <w:rPr>
          <w:rFonts w:ascii="Arial" w:hAnsi="Arial" w:cs="Arial"/>
          <w:noProof/>
          <w:sz w:val="24"/>
          <w:szCs w:val="24"/>
        </w:rPr>
      </w:pPr>
      <w:bookmarkStart w:id="7" w:name="_ENREF_7"/>
      <w:r w:rsidRPr="00EC1CE4">
        <w:rPr>
          <w:rFonts w:ascii="Arial" w:hAnsi="Arial" w:cs="Arial"/>
          <w:noProof/>
          <w:sz w:val="24"/>
          <w:szCs w:val="24"/>
        </w:rPr>
        <w:t>7. Vázquez-Rivero D, Sarasa Muñoz NL, Álvarez-Guerra-González E, Vilas-Bormey MA, Borrego-Gutiérrez D, Alfonso-Águila B. Variables maternas metabólicas y mixtas, su relación con la restricción del crecimiento uterino. Revista Archivo Médico de Camagüey. 2021 [</w:t>
      </w:r>
      <w:r w:rsidRPr="00EC1CE4">
        <w:rPr>
          <w:rFonts w:ascii="Arial" w:hAnsi="Arial" w:cs="Arial"/>
          <w:sz w:val="24"/>
          <w:szCs w:val="24"/>
        </w:rPr>
        <w:t xml:space="preserve">acceso: </w:t>
      </w:r>
      <w:r w:rsidRPr="00EC1CE4">
        <w:rPr>
          <w:rFonts w:ascii="Arial" w:hAnsi="Arial" w:cs="Arial"/>
          <w:noProof/>
          <w:sz w:val="24"/>
          <w:szCs w:val="24"/>
        </w:rPr>
        <w:t xml:space="preserve">20/02/2022]; 25(6):873-9. Disponible en: </w:t>
      </w:r>
      <w:hyperlink r:id="rId13" w:history="1">
        <w:r w:rsidRPr="00EC1CE4">
          <w:rPr>
            <w:rFonts w:ascii="Arial" w:hAnsi="Arial" w:cs="Arial"/>
            <w:noProof/>
            <w:color w:val="0563C1" w:themeColor="hyperlink"/>
            <w:sz w:val="24"/>
            <w:szCs w:val="24"/>
            <w:u w:val="single"/>
          </w:rPr>
          <w:t>http://scielo.sld.cu/scielo.php?pid=S1025-02552021000600006&amp;script=sci_abstract&amp;tlng=en</w:t>
        </w:r>
      </w:hyperlink>
      <w:bookmarkEnd w:id="7"/>
    </w:p>
    <w:p w:rsidR="00EC1CE4" w:rsidRPr="00EC1CE4" w:rsidRDefault="00EC1CE4" w:rsidP="00CC149F">
      <w:pPr>
        <w:spacing w:line="360" w:lineRule="auto"/>
        <w:contextualSpacing/>
        <w:rPr>
          <w:rFonts w:ascii="Arial" w:hAnsi="Arial" w:cs="Arial"/>
          <w:noProof/>
          <w:sz w:val="24"/>
          <w:szCs w:val="24"/>
        </w:rPr>
      </w:pPr>
      <w:bookmarkStart w:id="8" w:name="_ENREF_8"/>
      <w:r w:rsidRPr="00EC1CE4">
        <w:rPr>
          <w:rFonts w:ascii="Arial" w:hAnsi="Arial" w:cs="Arial"/>
          <w:noProof/>
          <w:sz w:val="24"/>
          <w:szCs w:val="24"/>
        </w:rPr>
        <w:t>8. Limas Pérez Y, Álvarez-Guerra-González E, Sarasa Muñoz N, Cañizares Luna O, Artiles Santana A, Machaddo Díaz B. Efectividad de los indicadores antropométricos para el diagnóstico de restricción del crecimiento intrauterino. Revista Cubana de Obstetricia y Ginecología. 2019 [</w:t>
      </w:r>
      <w:r w:rsidRPr="00EC1CE4">
        <w:rPr>
          <w:rFonts w:ascii="Arial" w:hAnsi="Arial" w:cs="Arial"/>
          <w:sz w:val="24"/>
          <w:szCs w:val="24"/>
        </w:rPr>
        <w:t xml:space="preserve">acceso: </w:t>
      </w:r>
      <w:r w:rsidRPr="00EC1CE4">
        <w:rPr>
          <w:rFonts w:ascii="Arial" w:hAnsi="Arial" w:cs="Arial"/>
          <w:noProof/>
          <w:sz w:val="24"/>
          <w:szCs w:val="24"/>
        </w:rPr>
        <w:t xml:space="preserve">20/02/2022]; 45(1):37-46. Disponible en: </w:t>
      </w:r>
      <w:hyperlink r:id="rId14" w:history="1">
        <w:r w:rsidRPr="00EC1CE4">
          <w:rPr>
            <w:rFonts w:ascii="Arial" w:hAnsi="Arial" w:cs="Arial"/>
            <w:noProof/>
            <w:color w:val="0563C1" w:themeColor="hyperlink"/>
            <w:sz w:val="24"/>
            <w:szCs w:val="24"/>
            <w:u w:val="single"/>
          </w:rPr>
          <w:t>https://www.medigraphic.com/cgi-bin/new/resumen.cgi?IDARTICULO=91418</w:t>
        </w:r>
      </w:hyperlink>
      <w:bookmarkEnd w:id="8"/>
    </w:p>
    <w:p w:rsidR="00EC1CE4" w:rsidRPr="00EC1CE4" w:rsidRDefault="00EC1CE4" w:rsidP="00CC149F">
      <w:pPr>
        <w:widowControl/>
        <w:suppressAutoHyphens w:val="0"/>
        <w:overflowPunct/>
        <w:autoSpaceDE/>
        <w:autoSpaceDN/>
        <w:spacing w:line="360" w:lineRule="auto"/>
        <w:contextualSpacing/>
        <w:textAlignment w:val="auto"/>
        <w:rPr>
          <w:rFonts w:ascii="Arial" w:eastAsiaTheme="minorHAnsi" w:hAnsi="Arial" w:cs="Arial"/>
          <w:noProof/>
          <w:kern w:val="0"/>
          <w:sz w:val="24"/>
          <w:szCs w:val="24"/>
          <w:lang w:eastAsia="en-US"/>
        </w:rPr>
      </w:pPr>
      <w:r w:rsidRPr="00EC1CE4">
        <w:rPr>
          <w:rFonts w:ascii="Arial" w:eastAsiaTheme="minorHAnsi" w:hAnsi="Arial" w:cs="Arial"/>
          <w:kern w:val="0"/>
          <w:sz w:val="24"/>
          <w:szCs w:val="24"/>
          <w:lang w:eastAsia="en-US"/>
        </w:rPr>
        <w:t xml:space="preserve">9. </w:t>
      </w:r>
      <w:r w:rsidRPr="00EC1CE4">
        <w:rPr>
          <w:rFonts w:ascii="Arial" w:eastAsiaTheme="minorHAnsi" w:hAnsi="Arial" w:cs="Arial"/>
          <w:noProof/>
          <w:kern w:val="0"/>
          <w:sz w:val="24"/>
          <w:szCs w:val="24"/>
          <w:lang w:eastAsia="en-US"/>
        </w:rPr>
        <w:t>Montoya-Restrepo NE, Correa-Morales JC. Curvas de peso al nacer. Rev Salud Publ. 2007 [</w:t>
      </w:r>
      <w:r w:rsidRPr="00EC1CE4">
        <w:rPr>
          <w:rFonts w:ascii="Arial" w:hAnsi="Arial" w:cs="Arial"/>
          <w:sz w:val="24"/>
          <w:szCs w:val="24"/>
        </w:rPr>
        <w:t xml:space="preserve">acceso: </w:t>
      </w:r>
      <w:r w:rsidRPr="00EC1CE4">
        <w:rPr>
          <w:rFonts w:ascii="Arial" w:hAnsi="Arial" w:cs="Arial"/>
          <w:noProof/>
          <w:sz w:val="24"/>
          <w:szCs w:val="24"/>
        </w:rPr>
        <w:t>04/11/2019</w:t>
      </w:r>
      <w:r w:rsidRPr="00EC1CE4">
        <w:rPr>
          <w:rFonts w:ascii="Arial" w:eastAsiaTheme="minorHAnsi" w:hAnsi="Arial" w:cs="Arial"/>
          <w:noProof/>
          <w:kern w:val="0"/>
          <w:sz w:val="24"/>
          <w:szCs w:val="24"/>
          <w:lang w:eastAsia="en-US"/>
        </w:rPr>
        <w:t xml:space="preserve">]; 9:1-10. Disponible en: </w:t>
      </w:r>
      <w:hyperlink r:id="rId15" w:history="1">
        <w:r w:rsidRPr="00EC1CE4">
          <w:rPr>
            <w:rFonts w:ascii="Arial" w:eastAsiaTheme="minorHAnsi" w:hAnsi="Arial" w:cs="Arial"/>
            <w:noProof/>
            <w:color w:val="0563C1" w:themeColor="hyperlink"/>
            <w:kern w:val="0"/>
            <w:sz w:val="24"/>
            <w:szCs w:val="24"/>
            <w:u w:val="single"/>
            <w:lang w:eastAsia="en-US"/>
          </w:rPr>
          <w:t>https://www.scielosp.org/article/rsap/2007.v9n1/1-10/</w:t>
        </w:r>
      </w:hyperlink>
    </w:p>
    <w:p w:rsidR="00EC1CE4" w:rsidRPr="00EC1CE4" w:rsidRDefault="00EC1CE4" w:rsidP="00CC149F">
      <w:pPr>
        <w:widowControl/>
        <w:suppressAutoHyphens w:val="0"/>
        <w:overflowPunct/>
        <w:autoSpaceDE/>
        <w:autoSpaceDN/>
        <w:spacing w:line="360" w:lineRule="auto"/>
        <w:contextualSpacing/>
        <w:textAlignment w:val="auto"/>
        <w:rPr>
          <w:rFonts w:ascii="Arial" w:eastAsiaTheme="minorHAnsi" w:hAnsi="Arial" w:cs="Arial"/>
          <w:noProof/>
          <w:kern w:val="0"/>
          <w:sz w:val="24"/>
          <w:szCs w:val="24"/>
          <w:lang w:eastAsia="en-US"/>
        </w:rPr>
      </w:pPr>
      <w:r w:rsidRPr="00EC1CE4">
        <w:rPr>
          <w:rFonts w:ascii="Arial" w:eastAsiaTheme="minorHAnsi" w:hAnsi="Arial" w:cs="Arial"/>
          <w:kern w:val="0"/>
          <w:sz w:val="24"/>
          <w:szCs w:val="24"/>
          <w:lang w:eastAsia="en-US"/>
        </w:rPr>
        <w:t xml:space="preserve">10. </w:t>
      </w:r>
      <w:r w:rsidRPr="00EC1CE4">
        <w:rPr>
          <w:rFonts w:ascii="Arial" w:eastAsiaTheme="minorHAnsi" w:hAnsi="Arial" w:cs="Arial"/>
          <w:noProof/>
          <w:kern w:val="0"/>
          <w:sz w:val="24"/>
          <w:szCs w:val="24"/>
          <w:lang w:eastAsia="en-US"/>
        </w:rPr>
        <w:t>Díaz M, Montero M, Jiménez S, Wong I, Moreno V. Tablas antropométricas de la embarazada. Ganancia de peso gestacional La Habana: INHA, ICIMAF, MINSAP, UNICEF; 2010. [</w:t>
      </w:r>
      <w:r w:rsidRPr="00EC1CE4">
        <w:rPr>
          <w:rFonts w:ascii="Arial" w:hAnsi="Arial" w:cs="Arial"/>
          <w:sz w:val="24"/>
          <w:szCs w:val="24"/>
        </w:rPr>
        <w:t xml:space="preserve">acceso: </w:t>
      </w:r>
      <w:r w:rsidRPr="00EC1CE4">
        <w:rPr>
          <w:rFonts w:ascii="Arial" w:hAnsi="Arial" w:cs="Arial"/>
          <w:noProof/>
          <w:sz w:val="24"/>
          <w:szCs w:val="24"/>
        </w:rPr>
        <w:t>04/11/2019</w:t>
      </w:r>
      <w:r w:rsidRPr="00EC1CE4">
        <w:rPr>
          <w:rFonts w:ascii="Arial" w:eastAsiaTheme="minorHAnsi" w:hAnsi="Arial" w:cs="Arial"/>
          <w:noProof/>
          <w:kern w:val="0"/>
          <w:sz w:val="24"/>
          <w:szCs w:val="24"/>
          <w:lang w:eastAsia="en-US"/>
        </w:rPr>
        <w:t xml:space="preserve">].  Disponible en: </w:t>
      </w:r>
      <w:hyperlink r:id="rId16" w:history="1">
        <w:r w:rsidRPr="00EC1CE4">
          <w:rPr>
            <w:rFonts w:ascii="Arial" w:eastAsiaTheme="minorHAnsi" w:hAnsi="Arial" w:cs="Arial"/>
            <w:noProof/>
            <w:color w:val="0563C1" w:themeColor="hyperlink"/>
            <w:kern w:val="0"/>
            <w:sz w:val="24"/>
            <w:szCs w:val="24"/>
            <w:u w:val="single"/>
            <w:lang w:eastAsia="en-US"/>
          </w:rPr>
          <w:t>https://www.google.com/search?client=firefox-b-d&amp;q=Tablas+Antropom%C3%A9tricas+de+la+Embarazada</w:t>
        </w:r>
      </w:hyperlink>
    </w:p>
    <w:p w:rsidR="00EC1CE4" w:rsidRPr="00EC1CE4" w:rsidRDefault="00EC1CE4" w:rsidP="00CC149F">
      <w:pPr>
        <w:spacing w:line="360" w:lineRule="auto"/>
        <w:contextualSpacing/>
        <w:rPr>
          <w:rFonts w:ascii="Arial" w:hAnsi="Arial" w:cs="Arial"/>
          <w:noProof/>
          <w:sz w:val="24"/>
          <w:szCs w:val="24"/>
        </w:rPr>
      </w:pPr>
      <w:r w:rsidRPr="00EC1CE4">
        <w:rPr>
          <w:rFonts w:ascii="Arial" w:hAnsi="Arial" w:cs="Arial"/>
          <w:noProof/>
          <w:sz w:val="24"/>
          <w:szCs w:val="24"/>
        </w:rPr>
        <w:t xml:space="preserve">11. de la Asociación DdH. Médica Mundial (AMM)-Principios éticos para las investigaciones médicas en seres humanos. Modificación 59 Asamblea General. Seúl. Korea; 2008. </w:t>
      </w:r>
      <w:r w:rsidRPr="00EC1CE4">
        <w:rPr>
          <w:rFonts w:ascii="Arial" w:eastAsiaTheme="minorHAnsi" w:hAnsi="Arial" w:cs="Arial"/>
          <w:noProof/>
          <w:kern w:val="0"/>
          <w:sz w:val="24"/>
          <w:szCs w:val="24"/>
          <w:lang w:eastAsia="en-US"/>
        </w:rPr>
        <w:t>[</w:t>
      </w:r>
      <w:r w:rsidRPr="00EC1CE4">
        <w:rPr>
          <w:rFonts w:ascii="Arial" w:hAnsi="Arial" w:cs="Arial"/>
          <w:sz w:val="24"/>
          <w:szCs w:val="24"/>
        </w:rPr>
        <w:t xml:space="preserve">acceso: </w:t>
      </w:r>
      <w:r w:rsidRPr="00EC1CE4">
        <w:rPr>
          <w:rFonts w:ascii="Arial" w:hAnsi="Arial" w:cs="Arial"/>
          <w:noProof/>
          <w:sz w:val="24"/>
          <w:szCs w:val="24"/>
        </w:rPr>
        <w:t>04/11/2019</w:t>
      </w:r>
      <w:r w:rsidRPr="00EC1CE4">
        <w:rPr>
          <w:rFonts w:ascii="Arial" w:eastAsiaTheme="minorHAnsi" w:hAnsi="Arial" w:cs="Arial"/>
          <w:noProof/>
          <w:kern w:val="0"/>
          <w:sz w:val="24"/>
          <w:szCs w:val="24"/>
          <w:lang w:eastAsia="en-US"/>
        </w:rPr>
        <w:t xml:space="preserve">].  Disponible en: </w:t>
      </w:r>
      <w:hyperlink r:id="rId17" w:history="1">
        <w:r w:rsidRPr="00EC1CE4">
          <w:rPr>
            <w:rStyle w:val="Hipervnculo"/>
            <w:rFonts w:ascii="Arial" w:hAnsi="Arial" w:cs="Arial"/>
            <w:noProof/>
            <w:sz w:val="24"/>
            <w:szCs w:val="24"/>
          </w:rPr>
          <w:t>https://scholar.google.es/scholar?hl=es&amp;as_sdt=0%2C5&amp;q=de+la+Asociaci%C3%B3n+DdH.+M%C3%A9dica+Mundial+%28AMM%29-Principios+%C3%A9ticos+para+las+investigaciones+m%C3%A9dicas+en+seres+humanos.+Modificaci%C3%B3n+59+Asamblea+General.+Se%C3%BAl.+Korea.+2008.&amp;btnG</w:t>
        </w:r>
      </w:hyperlink>
      <w:r w:rsidRPr="00EC1CE4">
        <w:rPr>
          <w:rFonts w:ascii="Arial" w:hAnsi="Arial" w:cs="Arial"/>
          <w:noProof/>
          <w:sz w:val="24"/>
          <w:szCs w:val="24"/>
        </w:rPr>
        <w:t xml:space="preserve">= </w:t>
      </w:r>
    </w:p>
    <w:p w:rsidR="00EC1CE4" w:rsidRPr="00EC1CE4" w:rsidRDefault="00EC1CE4" w:rsidP="00CC149F">
      <w:pPr>
        <w:spacing w:line="360" w:lineRule="auto"/>
        <w:contextualSpacing/>
        <w:rPr>
          <w:rFonts w:ascii="Arial" w:hAnsi="Arial" w:cs="Arial"/>
          <w:noProof/>
          <w:sz w:val="24"/>
          <w:szCs w:val="24"/>
          <w:lang w:val="en-US"/>
        </w:rPr>
      </w:pPr>
      <w:bookmarkStart w:id="9" w:name="_ENREF_9"/>
      <w:r w:rsidRPr="00EC1CE4">
        <w:rPr>
          <w:rFonts w:ascii="Arial" w:hAnsi="Arial" w:cs="Arial"/>
          <w:noProof/>
          <w:sz w:val="24"/>
          <w:szCs w:val="24"/>
          <w:lang w:val="en-US"/>
        </w:rPr>
        <w:t>12. Aggarwal N, Sharma G. Fetal ultrasound parameters: Reference values for a local perspective. Indian Journal of Radiology and Imaging. 2020 [</w:t>
      </w:r>
      <w:proofErr w:type="spellStart"/>
      <w:r w:rsidRPr="00EC1CE4">
        <w:rPr>
          <w:rFonts w:ascii="Arial" w:hAnsi="Arial" w:cs="Arial"/>
          <w:sz w:val="24"/>
          <w:szCs w:val="24"/>
          <w:lang w:val="en-US"/>
        </w:rPr>
        <w:t>acceso</w:t>
      </w:r>
      <w:proofErr w:type="spellEnd"/>
      <w:r w:rsidRPr="00EC1CE4">
        <w:rPr>
          <w:rFonts w:ascii="Arial" w:hAnsi="Arial" w:cs="Arial"/>
          <w:sz w:val="24"/>
          <w:szCs w:val="24"/>
          <w:lang w:val="en-US"/>
        </w:rPr>
        <w:t xml:space="preserve">: </w:t>
      </w:r>
      <w:r w:rsidRPr="00EC1CE4">
        <w:rPr>
          <w:rFonts w:ascii="Arial" w:hAnsi="Arial" w:cs="Arial"/>
          <w:noProof/>
          <w:sz w:val="24"/>
          <w:szCs w:val="24"/>
          <w:lang w:val="en-US"/>
        </w:rPr>
        <w:t xml:space="preserve">20/02/2022]; 30(02):149-54. Disponible en: </w:t>
      </w:r>
      <w:hyperlink r:id="rId18" w:history="1">
        <w:r w:rsidRPr="00EC1CE4">
          <w:rPr>
            <w:rFonts w:ascii="Arial" w:hAnsi="Arial" w:cs="Arial"/>
            <w:noProof/>
            <w:color w:val="0563C1" w:themeColor="hyperlink"/>
            <w:sz w:val="24"/>
            <w:szCs w:val="24"/>
            <w:u w:val="single"/>
            <w:lang w:val="en-US"/>
          </w:rPr>
          <w:t>https://www.thieme-connect.com/products/ejournals/html/10.4103/ijri.IJRI_287_19</w:t>
        </w:r>
      </w:hyperlink>
      <w:bookmarkEnd w:id="9"/>
    </w:p>
    <w:p w:rsidR="00EC1CE4" w:rsidRPr="00EC1CE4" w:rsidRDefault="00EC1CE4" w:rsidP="00CC149F">
      <w:pPr>
        <w:spacing w:line="360" w:lineRule="auto"/>
        <w:contextualSpacing/>
        <w:rPr>
          <w:rFonts w:ascii="Arial" w:hAnsi="Arial" w:cs="Arial"/>
          <w:noProof/>
          <w:sz w:val="24"/>
          <w:szCs w:val="24"/>
        </w:rPr>
      </w:pPr>
      <w:bookmarkStart w:id="10" w:name="_ENREF_10"/>
      <w:r w:rsidRPr="00EC1CE4">
        <w:rPr>
          <w:rFonts w:ascii="Arial" w:hAnsi="Arial" w:cs="Arial"/>
          <w:noProof/>
          <w:sz w:val="24"/>
          <w:szCs w:val="24"/>
        </w:rPr>
        <w:t xml:space="preserve">13. </w:t>
      </w:r>
      <w:r w:rsidRPr="00EC1CE4">
        <w:rPr>
          <w:rFonts w:ascii="Arial" w:eastAsiaTheme="minorHAnsi" w:hAnsi="Arial" w:cs="Arial"/>
          <w:noProof/>
          <w:kern w:val="0"/>
          <w:sz w:val="24"/>
          <w:szCs w:val="24"/>
          <w:lang w:val="es-ES_tradnl" w:eastAsia="en-US"/>
        </w:rPr>
        <w:t xml:space="preserve">Carmona Pertúz VJ, Torres Yepes GC, Quintero Pérez A. Estudio comparativo de biometría fetal realizada entre la población de madres gestantes que acuden al servicio de obstetricia del Hospital Militar Central y las tablas de Hadlock-Jeanty. Bogotá: Universidad Militar de Nueva Granada; 2016. </w:t>
      </w:r>
      <w:r w:rsidRPr="00EC1CE4">
        <w:rPr>
          <w:rFonts w:ascii="Arial" w:hAnsi="Arial" w:cs="Arial"/>
          <w:noProof/>
          <w:sz w:val="24"/>
          <w:szCs w:val="24"/>
        </w:rPr>
        <w:t>[</w:t>
      </w:r>
      <w:r w:rsidRPr="00EC1CE4">
        <w:rPr>
          <w:rFonts w:ascii="Arial" w:hAnsi="Arial" w:cs="Arial"/>
          <w:sz w:val="24"/>
          <w:szCs w:val="24"/>
        </w:rPr>
        <w:t xml:space="preserve">acceso: </w:t>
      </w:r>
      <w:r w:rsidRPr="00EC1CE4">
        <w:rPr>
          <w:rFonts w:ascii="Arial" w:hAnsi="Arial" w:cs="Arial"/>
          <w:noProof/>
          <w:sz w:val="24"/>
          <w:szCs w:val="24"/>
        </w:rPr>
        <w:t xml:space="preserve">20/02/2022]. </w:t>
      </w:r>
      <w:r w:rsidRPr="00EC1CE4">
        <w:rPr>
          <w:rFonts w:ascii="Arial" w:eastAsiaTheme="minorHAnsi" w:hAnsi="Arial" w:cs="Arial"/>
          <w:noProof/>
          <w:kern w:val="0"/>
          <w:sz w:val="24"/>
          <w:szCs w:val="24"/>
          <w:lang w:val="es-ES_tradnl" w:eastAsia="en-US"/>
        </w:rPr>
        <w:t xml:space="preserve">Disponible en: </w:t>
      </w:r>
      <w:hyperlink r:id="rId19" w:history="1">
        <w:r w:rsidRPr="00EC1CE4">
          <w:rPr>
            <w:rFonts w:ascii="Arial" w:eastAsiaTheme="minorHAnsi" w:hAnsi="Arial" w:cs="Arial"/>
            <w:noProof/>
            <w:color w:val="0563C1" w:themeColor="hyperlink"/>
            <w:kern w:val="0"/>
            <w:sz w:val="24"/>
            <w:szCs w:val="24"/>
            <w:u w:val="single"/>
            <w:lang w:val="es-ES_tradnl" w:eastAsia="en-US"/>
          </w:rPr>
          <w:t>https://repository.unimilitar.edu.co/handle/10654/7696</w:t>
        </w:r>
      </w:hyperlink>
      <w:bookmarkEnd w:id="10"/>
    </w:p>
    <w:p w:rsidR="00EC1CE4" w:rsidRPr="00EC1CE4" w:rsidRDefault="00EC1CE4" w:rsidP="00CC149F">
      <w:pPr>
        <w:spacing w:line="360" w:lineRule="auto"/>
        <w:contextualSpacing/>
        <w:rPr>
          <w:rFonts w:ascii="Arial" w:hAnsi="Arial" w:cs="Arial"/>
          <w:noProof/>
          <w:sz w:val="24"/>
          <w:szCs w:val="24"/>
          <w:lang w:val="en-US"/>
        </w:rPr>
      </w:pPr>
      <w:bookmarkStart w:id="11" w:name="_ENREF_11"/>
      <w:r w:rsidRPr="00EC1CE4">
        <w:rPr>
          <w:rFonts w:ascii="Arial" w:hAnsi="Arial" w:cs="Arial"/>
          <w:noProof/>
          <w:sz w:val="24"/>
          <w:szCs w:val="24"/>
        </w:rPr>
        <w:t xml:space="preserve">14. </w:t>
      </w:r>
      <w:bookmarkEnd w:id="11"/>
      <w:r w:rsidRPr="00EC1CE4">
        <w:rPr>
          <w:rFonts w:ascii="Arial" w:hAnsi="Arial" w:cs="Arial"/>
          <w:noProof/>
          <w:sz w:val="24"/>
          <w:szCs w:val="24"/>
          <w:lang w:val="es-ES_tradnl"/>
        </w:rPr>
        <w:t xml:space="preserve">Savirón-Cornudella R, Esteban LM, Aznar-Gimeno R, Dieste-Pérez P, Pérez-López FR, Campillos JM, et al. </w:t>
      </w:r>
      <w:r w:rsidRPr="00EC1CE4">
        <w:rPr>
          <w:rFonts w:ascii="Arial" w:hAnsi="Arial" w:cs="Arial"/>
          <w:noProof/>
          <w:sz w:val="24"/>
          <w:szCs w:val="24"/>
          <w:lang w:val="en-US"/>
        </w:rPr>
        <w:t>Prediction of late-onset small for gestational age and fetal growth restriction by fetal biometry at 35 weeks and impact of ultrasound–delivery interval: Comparison of six fetal growth standards. Journal of Clinical Medicine . 2021 [</w:t>
      </w:r>
      <w:proofErr w:type="spellStart"/>
      <w:r w:rsidRPr="00EC1CE4">
        <w:rPr>
          <w:rFonts w:ascii="Arial" w:hAnsi="Arial" w:cs="Arial"/>
          <w:sz w:val="24"/>
          <w:szCs w:val="24"/>
          <w:lang w:val="en-US"/>
        </w:rPr>
        <w:t>acceso</w:t>
      </w:r>
      <w:proofErr w:type="spellEnd"/>
      <w:r w:rsidRPr="00EC1CE4">
        <w:rPr>
          <w:rFonts w:ascii="Arial" w:hAnsi="Arial" w:cs="Arial"/>
          <w:sz w:val="24"/>
          <w:szCs w:val="24"/>
          <w:lang w:val="en-US"/>
        </w:rPr>
        <w:t xml:space="preserve">: </w:t>
      </w:r>
      <w:r w:rsidRPr="00EC1CE4">
        <w:rPr>
          <w:rFonts w:ascii="Arial" w:hAnsi="Arial" w:cs="Arial"/>
          <w:noProof/>
          <w:sz w:val="24"/>
          <w:szCs w:val="24"/>
          <w:lang w:val="en-US"/>
        </w:rPr>
        <w:t xml:space="preserve">20/02/2022];10(13):2-17. Disponible en: </w:t>
      </w:r>
      <w:hyperlink r:id="rId20" w:history="1">
        <w:r w:rsidRPr="00EC1CE4">
          <w:rPr>
            <w:rFonts w:ascii="Arial" w:hAnsi="Arial" w:cs="Arial"/>
            <w:noProof/>
            <w:color w:val="0563C1" w:themeColor="hyperlink"/>
            <w:sz w:val="24"/>
            <w:szCs w:val="24"/>
            <w:u w:val="single"/>
            <w:lang w:val="en-US"/>
          </w:rPr>
          <w:t>https://www.mdpi.com/2077-0383/10/13/2984</w:t>
        </w:r>
      </w:hyperlink>
      <w:bookmarkStart w:id="12" w:name="_ENREF_12"/>
    </w:p>
    <w:p w:rsidR="00EC1CE4" w:rsidRPr="00EC1CE4" w:rsidRDefault="00EC1CE4" w:rsidP="00CC149F">
      <w:pPr>
        <w:spacing w:line="360" w:lineRule="auto"/>
        <w:contextualSpacing/>
        <w:rPr>
          <w:rFonts w:ascii="Arial" w:hAnsi="Arial" w:cs="Arial"/>
          <w:noProof/>
          <w:sz w:val="24"/>
          <w:szCs w:val="24"/>
        </w:rPr>
      </w:pPr>
      <w:r w:rsidRPr="00886A66">
        <w:rPr>
          <w:rFonts w:ascii="Arial" w:hAnsi="Arial" w:cs="Arial"/>
          <w:noProof/>
          <w:sz w:val="24"/>
          <w:szCs w:val="24"/>
          <w:lang w:val="en-US"/>
        </w:rPr>
        <w:t xml:space="preserve">15. </w:t>
      </w:r>
      <w:bookmarkEnd w:id="12"/>
      <w:r w:rsidRPr="00886A66">
        <w:rPr>
          <w:rFonts w:ascii="Arial" w:hAnsi="Arial" w:cs="Arial"/>
          <w:noProof/>
          <w:sz w:val="24"/>
          <w:szCs w:val="24"/>
          <w:lang w:val="en-US"/>
        </w:rPr>
        <w:t xml:space="preserve">Blue NR, Savabi M, Beddow ME, Katukuri VR, Fritts CM, Izquierdo LA, et al. </w:t>
      </w:r>
      <w:r w:rsidRPr="00EC1CE4">
        <w:rPr>
          <w:rFonts w:ascii="Arial" w:hAnsi="Arial" w:cs="Arial"/>
          <w:noProof/>
          <w:sz w:val="24"/>
          <w:szCs w:val="24"/>
          <w:lang w:val="en-US"/>
        </w:rPr>
        <w:t xml:space="preserve">The Hadlock method is superior to newer methods for the prediction of the birth weight percentile. </w:t>
      </w:r>
      <w:r w:rsidRPr="00EC1CE4">
        <w:rPr>
          <w:rFonts w:ascii="Arial" w:hAnsi="Arial" w:cs="Arial"/>
          <w:noProof/>
          <w:sz w:val="24"/>
          <w:szCs w:val="24"/>
        </w:rPr>
        <w:t>Journal of Ultrasound in Medicine. 2019 [</w:t>
      </w:r>
      <w:r w:rsidRPr="00EC1CE4">
        <w:rPr>
          <w:rFonts w:ascii="Arial" w:hAnsi="Arial" w:cs="Arial"/>
          <w:sz w:val="24"/>
          <w:szCs w:val="24"/>
        </w:rPr>
        <w:t xml:space="preserve">acceso: </w:t>
      </w:r>
      <w:r w:rsidRPr="00EC1CE4">
        <w:rPr>
          <w:rFonts w:ascii="Arial" w:hAnsi="Arial" w:cs="Arial"/>
          <w:noProof/>
          <w:sz w:val="24"/>
          <w:szCs w:val="24"/>
        </w:rPr>
        <w:t xml:space="preserve">20/02/2022]; 38(3):[aprox. 11 p.]. Disponible en: </w:t>
      </w:r>
      <w:hyperlink r:id="rId21" w:history="1">
        <w:r w:rsidRPr="00EC1CE4">
          <w:rPr>
            <w:rFonts w:ascii="Arial" w:hAnsi="Arial" w:cs="Arial"/>
            <w:noProof/>
            <w:color w:val="0563C1" w:themeColor="hyperlink"/>
            <w:sz w:val="24"/>
            <w:szCs w:val="24"/>
            <w:u w:val="single"/>
          </w:rPr>
          <w:t>https://onlinelibrary.wiley.com/doi/abs/10.1002/jum.14725</w:t>
        </w:r>
      </w:hyperlink>
    </w:p>
    <w:p w:rsidR="00EC1CE4" w:rsidRPr="00EC1CE4" w:rsidRDefault="00EC1CE4" w:rsidP="00CC149F">
      <w:pPr>
        <w:spacing w:line="360" w:lineRule="auto"/>
        <w:contextualSpacing/>
        <w:rPr>
          <w:rFonts w:ascii="Arial" w:hAnsi="Arial" w:cs="Arial"/>
          <w:noProof/>
          <w:sz w:val="24"/>
          <w:szCs w:val="24"/>
        </w:rPr>
      </w:pPr>
      <w:bookmarkStart w:id="13" w:name="_ENREF_13"/>
      <w:r w:rsidRPr="00EC1CE4">
        <w:rPr>
          <w:rFonts w:ascii="Arial" w:hAnsi="Arial" w:cs="Arial"/>
          <w:noProof/>
          <w:sz w:val="24"/>
          <w:szCs w:val="24"/>
        </w:rPr>
        <w:t xml:space="preserve">16. Limas Pérez Y, Hernandez Díaz D, Sarasa Muñoz NL, Cañizares Luna O, </w:t>
      </w:r>
      <w:r w:rsidRPr="00EC1CE4">
        <w:rPr>
          <w:rFonts w:ascii="Arial" w:eastAsiaTheme="minorHAnsi" w:hAnsi="Arial" w:cs="Arial"/>
          <w:kern w:val="0"/>
          <w:sz w:val="24"/>
          <w:szCs w:val="24"/>
          <w:lang w:eastAsia="en-US"/>
        </w:rPr>
        <w:t>Álvarez-Guerra González E,</w:t>
      </w:r>
      <w:r w:rsidRPr="00EC1CE4">
        <w:rPr>
          <w:rFonts w:ascii="Arial" w:hAnsi="Arial" w:cs="Arial"/>
          <w:noProof/>
          <w:sz w:val="24"/>
          <w:szCs w:val="24"/>
        </w:rPr>
        <w:t xml:space="preserve"> Turiño Sarduy S. Indicadores antropométricos complementarios para la detección temprana de la restricción del crecimiento intrauterino. Medicentro. 2018 [</w:t>
      </w:r>
      <w:r w:rsidRPr="00EC1CE4">
        <w:rPr>
          <w:rFonts w:ascii="Arial" w:hAnsi="Arial" w:cs="Arial"/>
          <w:sz w:val="24"/>
          <w:szCs w:val="24"/>
        </w:rPr>
        <w:t xml:space="preserve">acceso: </w:t>
      </w:r>
      <w:r w:rsidRPr="00EC1CE4">
        <w:rPr>
          <w:rFonts w:ascii="Arial" w:hAnsi="Arial" w:cs="Arial"/>
          <w:noProof/>
          <w:sz w:val="24"/>
          <w:szCs w:val="24"/>
        </w:rPr>
        <w:t xml:space="preserve">20/02/2022]; 22(3):238-45. Disponible en: </w:t>
      </w:r>
      <w:hyperlink r:id="rId22" w:history="1">
        <w:r w:rsidRPr="00EC1CE4">
          <w:rPr>
            <w:rFonts w:ascii="Arial" w:hAnsi="Arial" w:cs="Arial"/>
            <w:noProof/>
            <w:color w:val="0563C1" w:themeColor="hyperlink"/>
            <w:sz w:val="24"/>
            <w:szCs w:val="24"/>
            <w:u w:val="single"/>
          </w:rPr>
          <w:t>https://www.medigraphic.com/cgi-bin/new/resumen.cgi?IDARTICULO=82266</w:t>
        </w:r>
      </w:hyperlink>
      <w:bookmarkEnd w:id="13"/>
    </w:p>
    <w:p w:rsidR="00EC1CE4" w:rsidRPr="00EC1CE4" w:rsidRDefault="00EC1CE4" w:rsidP="00CC149F">
      <w:pPr>
        <w:spacing w:line="360" w:lineRule="auto"/>
        <w:contextualSpacing/>
        <w:rPr>
          <w:rFonts w:ascii="Arial" w:hAnsi="Arial" w:cs="Arial"/>
          <w:noProof/>
          <w:sz w:val="24"/>
          <w:szCs w:val="24"/>
        </w:rPr>
      </w:pPr>
      <w:bookmarkStart w:id="14" w:name="_ENREF_14"/>
      <w:r w:rsidRPr="00EC1CE4">
        <w:rPr>
          <w:rFonts w:ascii="Arial" w:hAnsi="Arial" w:cs="Arial"/>
          <w:noProof/>
          <w:sz w:val="24"/>
          <w:szCs w:val="24"/>
        </w:rPr>
        <w:t xml:space="preserve">17. Borrego-Gutierrez D, Guerra-González EÁ, Sarasa-Muñoz NL, Vázquez-Rivero D, Alfonso-Águila B, Martínez-Cárdenas M. Longitud cráneo raquis: predictora del </w:t>
      </w:r>
      <w:r w:rsidRPr="00EC1CE4">
        <w:rPr>
          <w:rFonts w:ascii="Arial" w:hAnsi="Arial" w:cs="Arial"/>
          <w:noProof/>
          <w:sz w:val="24"/>
          <w:szCs w:val="24"/>
        </w:rPr>
        <w:lastRenderedPageBreak/>
        <w:t>crecimiento fetal y de la condición trófica del recién nacido. Revista Archivo Médico de Camagüey. 2021 [</w:t>
      </w:r>
      <w:r w:rsidRPr="00EC1CE4">
        <w:rPr>
          <w:rFonts w:ascii="Arial" w:hAnsi="Arial" w:cs="Arial"/>
          <w:sz w:val="24"/>
          <w:szCs w:val="24"/>
        </w:rPr>
        <w:t xml:space="preserve">acceso: </w:t>
      </w:r>
      <w:r w:rsidRPr="00EC1CE4">
        <w:rPr>
          <w:rFonts w:ascii="Arial" w:hAnsi="Arial" w:cs="Arial"/>
          <w:noProof/>
          <w:sz w:val="24"/>
          <w:szCs w:val="24"/>
        </w:rPr>
        <w:t xml:space="preserve">20/02/2022]; 25(5):743-50. Disponible en: </w:t>
      </w:r>
      <w:hyperlink r:id="rId23" w:history="1">
        <w:r w:rsidRPr="00EC1CE4">
          <w:rPr>
            <w:rFonts w:ascii="Arial" w:hAnsi="Arial" w:cs="Arial"/>
            <w:noProof/>
            <w:color w:val="0563C1" w:themeColor="hyperlink"/>
            <w:sz w:val="24"/>
            <w:szCs w:val="24"/>
            <w:u w:val="single"/>
          </w:rPr>
          <w:t>http://scielo.sld.cu/scielo.php?script=sci_arttext&amp;pid=S1025-02552021000500009</w:t>
        </w:r>
      </w:hyperlink>
      <w:bookmarkEnd w:id="14"/>
    </w:p>
    <w:p w:rsidR="00EC1CE4" w:rsidRPr="00EC1CE4" w:rsidRDefault="00EC1CE4" w:rsidP="00CC149F">
      <w:pPr>
        <w:spacing w:line="360" w:lineRule="auto"/>
        <w:contextualSpacing/>
        <w:rPr>
          <w:rFonts w:ascii="Arial" w:eastAsiaTheme="minorHAnsi" w:hAnsi="Arial" w:cs="Arial"/>
          <w:kern w:val="0"/>
          <w:sz w:val="24"/>
          <w:szCs w:val="24"/>
          <w:lang w:eastAsia="en-US"/>
        </w:rPr>
      </w:pPr>
      <w:bookmarkStart w:id="15" w:name="_ENREF_15"/>
      <w:r w:rsidRPr="00EC1CE4">
        <w:rPr>
          <w:rFonts w:ascii="Arial" w:hAnsi="Arial" w:cs="Arial"/>
          <w:noProof/>
          <w:sz w:val="24"/>
          <w:szCs w:val="24"/>
        </w:rPr>
        <w:t>18. Hernández Díaz Y, Álvarez-Guerra González E, Hernández Díaz D, Sarasa Muñoz NL, Limas Pérez Y, Cañizares Luna O. Componentes de constitución corporal materna relacionados con nacimientos grandes para la edad gestacional. Medicentro Electrónica. 2018 [</w:t>
      </w:r>
      <w:r w:rsidRPr="00EC1CE4">
        <w:rPr>
          <w:rFonts w:ascii="Arial" w:hAnsi="Arial" w:cs="Arial"/>
          <w:sz w:val="24"/>
          <w:szCs w:val="24"/>
        </w:rPr>
        <w:t xml:space="preserve">acceso: </w:t>
      </w:r>
      <w:r w:rsidRPr="00EC1CE4">
        <w:rPr>
          <w:rFonts w:ascii="Arial" w:hAnsi="Arial" w:cs="Arial"/>
          <w:noProof/>
          <w:sz w:val="24"/>
          <w:szCs w:val="24"/>
        </w:rPr>
        <w:t xml:space="preserve">20/02/2022]; 22(2):116-24. Disponible en: </w:t>
      </w:r>
      <w:hyperlink r:id="rId24" w:history="1">
        <w:r w:rsidRPr="00EC1CE4">
          <w:rPr>
            <w:rFonts w:ascii="Arial" w:hAnsi="Arial" w:cs="Arial"/>
            <w:noProof/>
            <w:color w:val="0563C1" w:themeColor="hyperlink"/>
            <w:sz w:val="24"/>
            <w:szCs w:val="24"/>
            <w:u w:val="single"/>
          </w:rPr>
          <w:t>http://medicentro.sld.cu/index.php/medicentro/article/view/2672</w:t>
        </w:r>
      </w:hyperlink>
      <w:bookmarkEnd w:id="15"/>
    </w:p>
    <w:p w:rsidR="00EC1CE4" w:rsidRPr="00EC1CE4" w:rsidRDefault="00EC1CE4" w:rsidP="00CC149F">
      <w:pPr>
        <w:spacing w:line="360" w:lineRule="auto"/>
        <w:contextualSpacing/>
        <w:rPr>
          <w:rFonts w:ascii="Arial" w:hAnsi="Arial" w:cs="Arial"/>
          <w:sz w:val="24"/>
          <w:szCs w:val="24"/>
        </w:rPr>
      </w:pPr>
    </w:p>
    <w:sectPr w:rsidR="00EC1CE4" w:rsidRPr="00EC1CE4" w:rsidSect="00EC1CE4">
      <w:pgSz w:w="12240" w:h="15840" w:code="1"/>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69">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8EA"/>
    <w:multiLevelType w:val="hybridMultilevel"/>
    <w:tmpl w:val="441C6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14790D"/>
    <w:multiLevelType w:val="hybridMultilevel"/>
    <w:tmpl w:val="EFC4B830"/>
    <w:lvl w:ilvl="0" w:tplc="E2264F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861C5"/>
    <w:multiLevelType w:val="hybridMultilevel"/>
    <w:tmpl w:val="011CF384"/>
    <w:lvl w:ilvl="0" w:tplc="9FE83418">
      <w:numFmt w:val="bullet"/>
      <w:lvlText w:val="-"/>
      <w:lvlJc w:val="left"/>
      <w:pPr>
        <w:ind w:left="720" w:hanging="360"/>
      </w:pPr>
      <w:rPr>
        <w:rFonts w:ascii="Calibri" w:eastAsia="font269" w:hAnsi="Calibri" w:cs="font269"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8F4509"/>
    <w:multiLevelType w:val="hybridMultilevel"/>
    <w:tmpl w:val="598A83F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5C136A5"/>
    <w:multiLevelType w:val="hybridMultilevel"/>
    <w:tmpl w:val="1CD21224"/>
    <w:lvl w:ilvl="0" w:tplc="77CC69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8104A"/>
    <w:multiLevelType w:val="hybridMultilevel"/>
    <w:tmpl w:val="A442EEB4"/>
    <w:lvl w:ilvl="0" w:tplc="CA1E9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D25DD0"/>
    <w:multiLevelType w:val="multilevel"/>
    <w:tmpl w:val="A03A59D2"/>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66EB2427"/>
    <w:multiLevelType w:val="hybridMultilevel"/>
    <w:tmpl w:val="AB207350"/>
    <w:lvl w:ilvl="0" w:tplc="C1C071C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CE0945"/>
    <w:multiLevelType w:val="hybridMultilevel"/>
    <w:tmpl w:val="8E5E39E4"/>
    <w:lvl w:ilvl="0" w:tplc="5DE6B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5211AE"/>
    <w:multiLevelType w:val="hybridMultilevel"/>
    <w:tmpl w:val="28D00E5C"/>
    <w:lvl w:ilvl="0" w:tplc="910CE86C">
      <w:numFmt w:val="bullet"/>
      <w:lvlText w:val="-"/>
      <w:lvlJc w:val="left"/>
      <w:pPr>
        <w:ind w:left="720" w:hanging="360"/>
      </w:pPr>
      <w:rPr>
        <w:rFonts w:ascii="Calibri" w:eastAsia="font269"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675C1C"/>
    <w:multiLevelType w:val="hybridMultilevel"/>
    <w:tmpl w:val="87CE9494"/>
    <w:lvl w:ilvl="0" w:tplc="EC7845C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7C5F20"/>
    <w:multiLevelType w:val="hybridMultilevel"/>
    <w:tmpl w:val="82682F92"/>
    <w:lvl w:ilvl="0" w:tplc="40CE917A">
      <w:numFmt w:val="bullet"/>
      <w:lvlText w:val="-"/>
      <w:lvlJc w:val="left"/>
      <w:pPr>
        <w:ind w:left="720" w:hanging="360"/>
      </w:pPr>
      <w:rPr>
        <w:rFonts w:ascii="Calibri" w:eastAsia="font269"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10"/>
  </w:num>
  <w:num w:numId="7">
    <w:abstractNumId w:val="3"/>
  </w:num>
  <w:num w:numId="8">
    <w:abstractNumId w:val="4"/>
  </w:num>
  <w:num w:numId="9">
    <w:abstractNumId w:val="7"/>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886"/>
    <w:rsid w:val="000F3C5F"/>
    <w:rsid w:val="00111BB5"/>
    <w:rsid w:val="00127EF8"/>
    <w:rsid w:val="001B2FCE"/>
    <w:rsid w:val="003645C9"/>
    <w:rsid w:val="005B2C12"/>
    <w:rsid w:val="00772170"/>
    <w:rsid w:val="00866158"/>
    <w:rsid w:val="00886A66"/>
    <w:rsid w:val="00924FA4"/>
    <w:rsid w:val="009511D2"/>
    <w:rsid w:val="00964886"/>
    <w:rsid w:val="009F4AED"/>
    <w:rsid w:val="00A04177"/>
    <w:rsid w:val="00A274E4"/>
    <w:rsid w:val="00A376B0"/>
    <w:rsid w:val="00A945D6"/>
    <w:rsid w:val="00B400BA"/>
    <w:rsid w:val="00B852E8"/>
    <w:rsid w:val="00C161E1"/>
    <w:rsid w:val="00C4561C"/>
    <w:rsid w:val="00CC149F"/>
    <w:rsid w:val="00EB7A98"/>
    <w:rsid w:val="00EC1CE4"/>
    <w:rsid w:val="00ED7043"/>
    <w:rsid w:val="00F42140"/>
    <w:rsid w:val="00F5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CE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es-ES" w:eastAsia="es-ES"/>
    </w:rPr>
  </w:style>
  <w:style w:type="paragraph" w:styleId="Ttulo1">
    <w:name w:val="heading 1"/>
    <w:basedOn w:val="Normal"/>
    <w:next w:val="Normal"/>
    <w:link w:val="Ttulo1Car"/>
    <w:uiPriority w:val="9"/>
    <w:qFormat/>
    <w:rsid w:val="00EC1C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1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C1CE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C1C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CE4"/>
    <w:rPr>
      <w:rFonts w:asciiTheme="majorHAnsi" w:eastAsiaTheme="majorEastAsia" w:hAnsiTheme="majorHAnsi" w:cstheme="majorBidi"/>
      <w:color w:val="2E74B5" w:themeColor="accent1" w:themeShade="BF"/>
      <w:kern w:val="3"/>
      <w:sz w:val="32"/>
      <w:szCs w:val="32"/>
      <w:lang w:val="es-ES" w:eastAsia="es-ES"/>
    </w:rPr>
  </w:style>
  <w:style w:type="character" w:customStyle="1" w:styleId="Ttulo2Car">
    <w:name w:val="Título 2 Car"/>
    <w:basedOn w:val="Fuentedeprrafopredeter"/>
    <w:link w:val="Ttulo2"/>
    <w:uiPriority w:val="9"/>
    <w:rsid w:val="00EC1CE4"/>
    <w:rPr>
      <w:rFonts w:asciiTheme="majorHAnsi" w:eastAsiaTheme="majorEastAsia" w:hAnsiTheme="majorHAnsi" w:cstheme="majorBidi"/>
      <w:color w:val="2E74B5" w:themeColor="accent1" w:themeShade="BF"/>
      <w:kern w:val="3"/>
      <w:sz w:val="26"/>
      <w:szCs w:val="26"/>
      <w:lang w:val="es-ES" w:eastAsia="es-ES"/>
    </w:rPr>
  </w:style>
  <w:style w:type="character" w:customStyle="1" w:styleId="Ttulo3Car">
    <w:name w:val="Título 3 Car"/>
    <w:basedOn w:val="Fuentedeprrafopredeter"/>
    <w:link w:val="Ttulo3"/>
    <w:uiPriority w:val="9"/>
    <w:rsid w:val="00EC1CE4"/>
    <w:rPr>
      <w:rFonts w:asciiTheme="majorHAnsi" w:eastAsiaTheme="majorEastAsia" w:hAnsiTheme="majorHAnsi" w:cstheme="majorBidi"/>
      <w:color w:val="1F4D78" w:themeColor="accent1" w:themeShade="7F"/>
      <w:kern w:val="3"/>
      <w:sz w:val="24"/>
      <w:szCs w:val="24"/>
      <w:lang w:val="es-ES" w:eastAsia="es-ES"/>
    </w:rPr>
  </w:style>
  <w:style w:type="character" w:customStyle="1" w:styleId="Ttulo4Car">
    <w:name w:val="Título 4 Car"/>
    <w:basedOn w:val="Fuentedeprrafopredeter"/>
    <w:link w:val="Ttulo4"/>
    <w:uiPriority w:val="9"/>
    <w:rsid w:val="00EC1CE4"/>
    <w:rPr>
      <w:rFonts w:asciiTheme="majorHAnsi" w:eastAsiaTheme="majorEastAsia" w:hAnsiTheme="majorHAnsi" w:cstheme="majorBidi"/>
      <w:i/>
      <w:iCs/>
      <w:color w:val="2E74B5" w:themeColor="accent1" w:themeShade="BF"/>
      <w:kern w:val="3"/>
      <w:lang w:val="es-ES" w:eastAsia="es-ES"/>
    </w:rPr>
  </w:style>
  <w:style w:type="table" w:customStyle="1" w:styleId="Tablanormal21">
    <w:name w:val="Tabla normal 21"/>
    <w:basedOn w:val="Tablanormal"/>
    <w:uiPriority w:val="42"/>
    <w:rsid w:val="00EC1CE4"/>
    <w:pPr>
      <w:spacing w:after="0" w:line="240" w:lineRule="auto"/>
    </w:pPr>
    <w:rPr>
      <w:lang w:val="es-E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EC1CE4"/>
    <w:pPr>
      <w:ind w:left="720"/>
      <w:contextualSpacing/>
    </w:pPr>
  </w:style>
  <w:style w:type="paragraph" w:styleId="Subttulo">
    <w:name w:val="Subtitle"/>
    <w:basedOn w:val="Normal"/>
    <w:next w:val="Normal"/>
    <w:link w:val="SubttuloCar"/>
    <w:uiPriority w:val="11"/>
    <w:qFormat/>
    <w:rsid w:val="00EC1CE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EC1CE4"/>
    <w:rPr>
      <w:rFonts w:eastAsiaTheme="minorEastAsia"/>
      <w:color w:val="5A5A5A" w:themeColor="text1" w:themeTint="A5"/>
      <w:spacing w:val="15"/>
      <w:kern w:val="3"/>
      <w:lang w:val="es-ES" w:eastAsia="es-ES"/>
    </w:rPr>
  </w:style>
  <w:style w:type="character" w:styleId="nfasissutil">
    <w:name w:val="Subtle Emphasis"/>
    <w:basedOn w:val="Fuentedeprrafopredeter"/>
    <w:uiPriority w:val="19"/>
    <w:qFormat/>
    <w:rsid w:val="00EC1CE4"/>
    <w:rPr>
      <w:i/>
      <w:iCs/>
      <w:color w:val="404040" w:themeColor="text1" w:themeTint="BF"/>
    </w:rPr>
  </w:style>
  <w:style w:type="table" w:styleId="Listaclara">
    <w:name w:val="Light List"/>
    <w:basedOn w:val="Tablanormal"/>
    <w:uiPriority w:val="61"/>
    <w:rsid w:val="00EC1CE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uiPriority w:val="99"/>
    <w:semiHidden/>
    <w:unhideWhenUsed/>
    <w:rsid w:val="00EC1CE4"/>
    <w:rPr>
      <w:sz w:val="16"/>
      <w:szCs w:val="16"/>
    </w:rPr>
  </w:style>
  <w:style w:type="paragraph" w:styleId="Textocomentario">
    <w:name w:val="annotation text"/>
    <w:basedOn w:val="Normal"/>
    <w:link w:val="TextocomentarioCar"/>
    <w:uiPriority w:val="99"/>
    <w:unhideWhenUsed/>
    <w:rsid w:val="00EC1CE4"/>
    <w:pPr>
      <w:widowControl/>
      <w:overflowPunct/>
      <w:autoSpaceDE/>
      <w:autoSpaceDN/>
      <w:spacing w:after="200" w:line="276" w:lineRule="auto"/>
      <w:textAlignment w:val="auto"/>
    </w:pPr>
    <w:rPr>
      <w:rFonts w:eastAsia="font269" w:cs="font269"/>
      <w:kern w:val="1"/>
      <w:sz w:val="20"/>
      <w:szCs w:val="20"/>
    </w:rPr>
  </w:style>
  <w:style w:type="character" w:customStyle="1" w:styleId="TextocomentarioCar">
    <w:name w:val="Texto comentario Car"/>
    <w:basedOn w:val="Fuentedeprrafopredeter"/>
    <w:link w:val="Textocomentario"/>
    <w:uiPriority w:val="99"/>
    <w:rsid w:val="00EC1CE4"/>
    <w:rPr>
      <w:rFonts w:ascii="Calibri" w:eastAsia="font269" w:hAnsi="Calibri" w:cs="font269"/>
      <w:kern w:val="1"/>
      <w:sz w:val="20"/>
      <w:szCs w:val="20"/>
      <w:lang w:val="es-ES" w:eastAsia="es-ES"/>
    </w:rPr>
  </w:style>
  <w:style w:type="paragraph" w:styleId="Textodeglobo">
    <w:name w:val="Balloon Text"/>
    <w:basedOn w:val="Normal"/>
    <w:link w:val="TextodegloboCar"/>
    <w:uiPriority w:val="99"/>
    <w:semiHidden/>
    <w:unhideWhenUsed/>
    <w:rsid w:val="00EC1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CE4"/>
    <w:rPr>
      <w:rFonts w:ascii="Segoe UI" w:eastAsia="Times New Roman" w:hAnsi="Segoe UI" w:cs="Segoe UI"/>
      <w:kern w:val="3"/>
      <w:sz w:val="18"/>
      <w:szCs w:val="18"/>
      <w:lang w:val="es-ES" w:eastAsia="es-ES"/>
    </w:rPr>
  </w:style>
  <w:style w:type="paragraph" w:customStyle="1" w:styleId="EndNoteBibliographyTitle">
    <w:name w:val="EndNote Bibliography Title"/>
    <w:basedOn w:val="Normal"/>
    <w:link w:val="EndNoteBibliographyTitleCar"/>
    <w:rsid w:val="00EC1CE4"/>
    <w:pPr>
      <w:jc w:val="center"/>
    </w:pPr>
    <w:rPr>
      <w:rFonts w:ascii="Calibri Light" w:hAnsi="Calibri Light" w:cs="Calibri Light"/>
      <w:noProof/>
      <w:sz w:val="32"/>
    </w:rPr>
  </w:style>
  <w:style w:type="character" w:customStyle="1" w:styleId="EndNoteBibliographyTitleCar">
    <w:name w:val="EndNote Bibliography Title Car"/>
    <w:basedOn w:val="Fuentedeprrafopredeter"/>
    <w:link w:val="EndNoteBibliographyTitle"/>
    <w:rsid w:val="00EC1CE4"/>
    <w:rPr>
      <w:rFonts w:ascii="Calibri Light" w:eastAsia="Times New Roman" w:hAnsi="Calibri Light" w:cs="Calibri Light"/>
      <w:noProof/>
      <w:kern w:val="3"/>
      <w:sz w:val="32"/>
      <w:lang w:val="es-ES" w:eastAsia="es-ES"/>
    </w:rPr>
  </w:style>
  <w:style w:type="paragraph" w:customStyle="1" w:styleId="EndNoteBibliography">
    <w:name w:val="EndNote Bibliography"/>
    <w:basedOn w:val="Normal"/>
    <w:link w:val="EndNoteBibliographyCar"/>
    <w:rsid w:val="00EC1CE4"/>
    <w:rPr>
      <w:rFonts w:ascii="Calibri Light" w:hAnsi="Calibri Light" w:cs="Calibri Light"/>
      <w:noProof/>
      <w:sz w:val="32"/>
    </w:rPr>
  </w:style>
  <w:style w:type="character" w:customStyle="1" w:styleId="EndNoteBibliographyCar">
    <w:name w:val="EndNote Bibliography Car"/>
    <w:basedOn w:val="Fuentedeprrafopredeter"/>
    <w:link w:val="EndNoteBibliography"/>
    <w:rsid w:val="00EC1CE4"/>
    <w:rPr>
      <w:rFonts w:ascii="Calibri Light" w:eastAsia="Times New Roman" w:hAnsi="Calibri Light" w:cs="Calibri Light"/>
      <w:noProof/>
      <w:kern w:val="3"/>
      <w:sz w:val="32"/>
      <w:lang w:val="es-ES" w:eastAsia="es-ES"/>
    </w:rPr>
  </w:style>
  <w:style w:type="character" w:styleId="Hipervnculo">
    <w:name w:val="Hyperlink"/>
    <w:basedOn w:val="Fuentedeprrafopredeter"/>
    <w:uiPriority w:val="99"/>
    <w:unhideWhenUsed/>
    <w:rsid w:val="00EC1CE4"/>
    <w:rPr>
      <w:color w:val="0563C1" w:themeColor="hyperlink"/>
      <w:u w:val="single"/>
    </w:rPr>
  </w:style>
  <w:style w:type="paragraph" w:styleId="Sinespaciado">
    <w:name w:val="No Spacing"/>
    <w:uiPriority w:val="1"/>
    <w:qFormat/>
    <w:rsid w:val="00EC1CE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es-ES" w:eastAsia="es-ES"/>
    </w:rPr>
  </w:style>
  <w:style w:type="character" w:customStyle="1" w:styleId="q4iawc">
    <w:name w:val="q4iawc"/>
    <w:basedOn w:val="Fuentedeprrafopredeter"/>
    <w:rsid w:val="00EC1CE4"/>
  </w:style>
  <w:style w:type="paragraph" w:styleId="Asuntodelcomentario">
    <w:name w:val="annotation subject"/>
    <w:basedOn w:val="Textocomentario"/>
    <w:next w:val="Textocomentario"/>
    <w:link w:val="AsuntodelcomentarioCar"/>
    <w:uiPriority w:val="99"/>
    <w:semiHidden/>
    <w:unhideWhenUsed/>
    <w:rsid w:val="00EC1CE4"/>
    <w:pPr>
      <w:widowControl w:val="0"/>
      <w:overflowPunct w:val="0"/>
      <w:autoSpaceDE w:val="0"/>
      <w:autoSpaceDN w:val="0"/>
      <w:spacing w:after="0" w:line="240" w:lineRule="auto"/>
      <w:textAlignment w:val="baseline"/>
    </w:pPr>
    <w:rPr>
      <w:rFonts w:eastAsia="Times New Roman" w:cs="Times New Roman"/>
      <w:b/>
      <w:bCs/>
      <w:kern w:val="3"/>
    </w:rPr>
  </w:style>
  <w:style w:type="character" w:customStyle="1" w:styleId="AsuntodelcomentarioCar">
    <w:name w:val="Asunto del comentario Car"/>
    <w:basedOn w:val="TextocomentarioCar"/>
    <w:link w:val="Asuntodelcomentario"/>
    <w:uiPriority w:val="99"/>
    <w:semiHidden/>
    <w:rsid w:val="00EC1CE4"/>
    <w:rPr>
      <w:rFonts w:ascii="Calibri" w:eastAsia="Times New Roman" w:hAnsi="Calibri" w:cs="Times New Roman"/>
      <w:b/>
      <w:bCs/>
      <w:kern w:val="3"/>
      <w:sz w:val="20"/>
      <w:szCs w:val="20"/>
      <w:lang w:val="es-ES" w:eastAsia="es-ES"/>
    </w:rPr>
  </w:style>
  <w:style w:type="paragraph" w:styleId="Mapadeldocumento">
    <w:name w:val="Document Map"/>
    <w:basedOn w:val="Normal"/>
    <w:link w:val="MapadeldocumentoCar"/>
    <w:uiPriority w:val="99"/>
    <w:semiHidden/>
    <w:unhideWhenUsed/>
    <w:rsid w:val="00EC1CE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C1CE4"/>
    <w:rPr>
      <w:rFonts w:ascii="Tahoma" w:eastAsia="Times New Roman" w:hAnsi="Tahoma" w:cs="Tahoma"/>
      <w:kern w:val="3"/>
      <w:sz w:val="16"/>
      <w:szCs w:val="16"/>
      <w:lang w:val="es-ES" w:eastAsia="es-ES"/>
    </w:rPr>
  </w:style>
  <w:style w:type="character" w:customStyle="1" w:styleId="UnresolvedMention">
    <w:name w:val="Unresolved Mention"/>
    <w:basedOn w:val="Fuentedeprrafopredeter"/>
    <w:uiPriority w:val="99"/>
    <w:semiHidden/>
    <w:unhideWhenUsed/>
    <w:rsid w:val="00EC1CE4"/>
    <w:rPr>
      <w:color w:val="605E5C"/>
      <w:shd w:val="clear" w:color="auto" w:fill="E1DFDD"/>
    </w:rPr>
  </w:style>
  <w:style w:type="paragraph" w:styleId="Revisin">
    <w:name w:val="Revision"/>
    <w:hidden/>
    <w:uiPriority w:val="99"/>
    <w:semiHidden/>
    <w:rsid w:val="00EC1CE4"/>
    <w:pPr>
      <w:spacing w:after="0" w:line="240" w:lineRule="auto"/>
    </w:pPr>
    <w:rPr>
      <w:rFonts w:ascii="Calibri" w:eastAsia="Times New Roman" w:hAnsi="Calibri" w:cs="Times New Roman"/>
      <w:kern w:val="3"/>
      <w:lang w:val="es-ES" w:eastAsia="es-ES"/>
    </w:rPr>
  </w:style>
  <w:style w:type="paragraph" w:customStyle="1" w:styleId="authorinfo">
    <w:name w:val="authorinfo"/>
    <w:rsid w:val="00886A66"/>
    <w:pPr>
      <w:widowControl w:val="0"/>
      <w:spacing w:after="400" w:line="240" w:lineRule="auto"/>
      <w:contextualSpacing/>
      <w:jc w:val="center"/>
    </w:pPr>
    <w:rPr>
      <w:rFonts w:ascii="Times New Roman" w:eastAsia="Batang" w:hAnsi="Times New Roman" w:cs="Times New Roman"/>
      <w:sz w:val="18"/>
      <w:szCs w:val="20"/>
      <w:lang w:eastAsia="de-DE"/>
    </w:rPr>
  </w:style>
  <w:style w:type="paragraph" w:customStyle="1" w:styleId="author">
    <w:name w:val="author"/>
    <w:next w:val="authorinfo"/>
    <w:rsid w:val="00886A66"/>
    <w:pPr>
      <w:suppressAutoHyphens/>
      <w:spacing w:after="200" w:line="240" w:lineRule="auto"/>
      <w:contextualSpacing/>
      <w:jc w:val="center"/>
    </w:pPr>
    <w:rPr>
      <w:rFonts w:ascii="Times New Roman" w:eastAsia="Batang" w:hAnsi="Times New Roman" w:cs="Times New Roman"/>
      <w:sz w:val="24"/>
      <w:szCs w:val="24"/>
      <w:lang w:eastAsia="de-DE"/>
    </w:rPr>
  </w:style>
  <w:style w:type="character" w:customStyle="1" w:styleId="superscript">
    <w:name w:val="superscript"/>
    <w:rsid w:val="00886A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CE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es-ES" w:eastAsia="es-ES"/>
    </w:rPr>
  </w:style>
  <w:style w:type="paragraph" w:styleId="Ttulo1">
    <w:name w:val="heading 1"/>
    <w:basedOn w:val="Normal"/>
    <w:next w:val="Normal"/>
    <w:link w:val="Ttulo1Car"/>
    <w:uiPriority w:val="9"/>
    <w:qFormat/>
    <w:rsid w:val="00EC1C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C1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C1CE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C1C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CE4"/>
    <w:rPr>
      <w:rFonts w:asciiTheme="majorHAnsi" w:eastAsiaTheme="majorEastAsia" w:hAnsiTheme="majorHAnsi" w:cstheme="majorBidi"/>
      <w:color w:val="2E74B5" w:themeColor="accent1" w:themeShade="BF"/>
      <w:kern w:val="3"/>
      <w:sz w:val="32"/>
      <w:szCs w:val="32"/>
      <w:lang w:val="es-ES" w:eastAsia="es-ES"/>
    </w:rPr>
  </w:style>
  <w:style w:type="character" w:customStyle="1" w:styleId="Ttulo2Car">
    <w:name w:val="Título 2 Car"/>
    <w:basedOn w:val="Fuentedeprrafopredeter"/>
    <w:link w:val="Ttulo2"/>
    <w:uiPriority w:val="9"/>
    <w:rsid w:val="00EC1CE4"/>
    <w:rPr>
      <w:rFonts w:asciiTheme="majorHAnsi" w:eastAsiaTheme="majorEastAsia" w:hAnsiTheme="majorHAnsi" w:cstheme="majorBidi"/>
      <w:color w:val="2E74B5" w:themeColor="accent1" w:themeShade="BF"/>
      <w:kern w:val="3"/>
      <w:sz w:val="26"/>
      <w:szCs w:val="26"/>
      <w:lang w:val="es-ES" w:eastAsia="es-ES"/>
    </w:rPr>
  </w:style>
  <w:style w:type="character" w:customStyle="1" w:styleId="Ttulo3Car">
    <w:name w:val="Título 3 Car"/>
    <w:basedOn w:val="Fuentedeprrafopredeter"/>
    <w:link w:val="Ttulo3"/>
    <w:uiPriority w:val="9"/>
    <w:rsid w:val="00EC1CE4"/>
    <w:rPr>
      <w:rFonts w:asciiTheme="majorHAnsi" w:eastAsiaTheme="majorEastAsia" w:hAnsiTheme="majorHAnsi" w:cstheme="majorBidi"/>
      <w:color w:val="1F4D78" w:themeColor="accent1" w:themeShade="7F"/>
      <w:kern w:val="3"/>
      <w:sz w:val="24"/>
      <w:szCs w:val="24"/>
      <w:lang w:val="es-ES" w:eastAsia="es-ES"/>
    </w:rPr>
  </w:style>
  <w:style w:type="character" w:customStyle="1" w:styleId="Ttulo4Car">
    <w:name w:val="Título 4 Car"/>
    <w:basedOn w:val="Fuentedeprrafopredeter"/>
    <w:link w:val="Ttulo4"/>
    <w:uiPriority w:val="9"/>
    <w:rsid w:val="00EC1CE4"/>
    <w:rPr>
      <w:rFonts w:asciiTheme="majorHAnsi" w:eastAsiaTheme="majorEastAsia" w:hAnsiTheme="majorHAnsi" w:cstheme="majorBidi"/>
      <w:i/>
      <w:iCs/>
      <w:color w:val="2E74B5" w:themeColor="accent1" w:themeShade="BF"/>
      <w:kern w:val="3"/>
      <w:lang w:val="es-ES" w:eastAsia="es-ES"/>
    </w:rPr>
  </w:style>
  <w:style w:type="table" w:customStyle="1" w:styleId="Tablanormal21">
    <w:name w:val="Tabla normal 21"/>
    <w:basedOn w:val="Tablanormal"/>
    <w:uiPriority w:val="42"/>
    <w:rsid w:val="00EC1CE4"/>
    <w:pPr>
      <w:spacing w:after="0" w:line="240" w:lineRule="auto"/>
    </w:pPr>
    <w:rPr>
      <w:lang w:val="es-E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EC1CE4"/>
    <w:pPr>
      <w:ind w:left="720"/>
      <w:contextualSpacing/>
    </w:pPr>
  </w:style>
  <w:style w:type="paragraph" w:styleId="Subttulo">
    <w:name w:val="Subtitle"/>
    <w:basedOn w:val="Normal"/>
    <w:next w:val="Normal"/>
    <w:link w:val="SubttuloCar"/>
    <w:uiPriority w:val="11"/>
    <w:qFormat/>
    <w:rsid w:val="00EC1CE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EC1CE4"/>
    <w:rPr>
      <w:rFonts w:eastAsiaTheme="minorEastAsia"/>
      <w:color w:val="5A5A5A" w:themeColor="text1" w:themeTint="A5"/>
      <w:spacing w:val="15"/>
      <w:kern w:val="3"/>
      <w:lang w:val="es-ES" w:eastAsia="es-ES"/>
    </w:rPr>
  </w:style>
  <w:style w:type="character" w:styleId="nfasissutil">
    <w:name w:val="Subtle Emphasis"/>
    <w:basedOn w:val="Fuentedeprrafopredeter"/>
    <w:uiPriority w:val="19"/>
    <w:qFormat/>
    <w:rsid w:val="00EC1CE4"/>
    <w:rPr>
      <w:i/>
      <w:iCs/>
      <w:color w:val="404040" w:themeColor="text1" w:themeTint="BF"/>
    </w:rPr>
  </w:style>
  <w:style w:type="table" w:styleId="Listaclara">
    <w:name w:val="Light List"/>
    <w:basedOn w:val="Tablanormal"/>
    <w:uiPriority w:val="61"/>
    <w:rsid w:val="00EC1CE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uiPriority w:val="99"/>
    <w:semiHidden/>
    <w:unhideWhenUsed/>
    <w:rsid w:val="00EC1CE4"/>
    <w:rPr>
      <w:sz w:val="16"/>
      <w:szCs w:val="16"/>
    </w:rPr>
  </w:style>
  <w:style w:type="paragraph" w:styleId="Textocomentario">
    <w:name w:val="annotation text"/>
    <w:basedOn w:val="Normal"/>
    <w:link w:val="TextocomentarioCar"/>
    <w:uiPriority w:val="99"/>
    <w:unhideWhenUsed/>
    <w:rsid w:val="00EC1CE4"/>
    <w:pPr>
      <w:widowControl/>
      <w:overflowPunct/>
      <w:autoSpaceDE/>
      <w:autoSpaceDN/>
      <w:spacing w:after="200" w:line="276" w:lineRule="auto"/>
      <w:textAlignment w:val="auto"/>
    </w:pPr>
    <w:rPr>
      <w:rFonts w:eastAsia="font269" w:cs="font269"/>
      <w:kern w:val="1"/>
      <w:sz w:val="20"/>
      <w:szCs w:val="20"/>
    </w:rPr>
  </w:style>
  <w:style w:type="character" w:customStyle="1" w:styleId="TextocomentarioCar">
    <w:name w:val="Texto comentario Car"/>
    <w:basedOn w:val="Fuentedeprrafopredeter"/>
    <w:link w:val="Textocomentario"/>
    <w:uiPriority w:val="99"/>
    <w:rsid w:val="00EC1CE4"/>
    <w:rPr>
      <w:rFonts w:ascii="Calibri" w:eastAsia="font269" w:hAnsi="Calibri" w:cs="font269"/>
      <w:kern w:val="1"/>
      <w:sz w:val="20"/>
      <w:szCs w:val="20"/>
      <w:lang w:val="es-ES" w:eastAsia="es-ES"/>
    </w:rPr>
  </w:style>
  <w:style w:type="paragraph" w:styleId="Textodeglobo">
    <w:name w:val="Balloon Text"/>
    <w:basedOn w:val="Normal"/>
    <w:link w:val="TextodegloboCar"/>
    <w:uiPriority w:val="99"/>
    <w:semiHidden/>
    <w:unhideWhenUsed/>
    <w:rsid w:val="00EC1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1CE4"/>
    <w:rPr>
      <w:rFonts w:ascii="Segoe UI" w:eastAsia="Times New Roman" w:hAnsi="Segoe UI" w:cs="Segoe UI"/>
      <w:kern w:val="3"/>
      <w:sz w:val="18"/>
      <w:szCs w:val="18"/>
      <w:lang w:val="es-ES" w:eastAsia="es-ES"/>
    </w:rPr>
  </w:style>
  <w:style w:type="paragraph" w:customStyle="1" w:styleId="EndNoteBibliographyTitle">
    <w:name w:val="EndNote Bibliography Title"/>
    <w:basedOn w:val="Normal"/>
    <w:link w:val="EndNoteBibliographyTitleCar"/>
    <w:rsid w:val="00EC1CE4"/>
    <w:pPr>
      <w:jc w:val="center"/>
    </w:pPr>
    <w:rPr>
      <w:rFonts w:ascii="Calibri Light" w:hAnsi="Calibri Light" w:cs="Calibri Light"/>
      <w:noProof/>
      <w:sz w:val="32"/>
    </w:rPr>
  </w:style>
  <w:style w:type="character" w:customStyle="1" w:styleId="EndNoteBibliographyTitleCar">
    <w:name w:val="EndNote Bibliography Title Car"/>
    <w:basedOn w:val="Fuentedeprrafopredeter"/>
    <w:link w:val="EndNoteBibliographyTitle"/>
    <w:rsid w:val="00EC1CE4"/>
    <w:rPr>
      <w:rFonts w:ascii="Calibri Light" w:eastAsia="Times New Roman" w:hAnsi="Calibri Light" w:cs="Calibri Light"/>
      <w:noProof/>
      <w:kern w:val="3"/>
      <w:sz w:val="32"/>
      <w:lang w:val="es-ES" w:eastAsia="es-ES"/>
    </w:rPr>
  </w:style>
  <w:style w:type="paragraph" w:customStyle="1" w:styleId="EndNoteBibliography">
    <w:name w:val="EndNote Bibliography"/>
    <w:basedOn w:val="Normal"/>
    <w:link w:val="EndNoteBibliographyCar"/>
    <w:rsid w:val="00EC1CE4"/>
    <w:rPr>
      <w:rFonts w:ascii="Calibri Light" w:hAnsi="Calibri Light" w:cs="Calibri Light"/>
      <w:noProof/>
      <w:sz w:val="32"/>
    </w:rPr>
  </w:style>
  <w:style w:type="character" w:customStyle="1" w:styleId="EndNoteBibliographyCar">
    <w:name w:val="EndNote Bibliography Car"/>
    <w:basedOn w:val="Fuentedeprrafopredeter"/>
    <w:link w:val="EndNoteBibliography"/>
    <w:rsid w:val="00EC1CE4"/>
    <w:rPr>
      <w:rFonts w:ascii="Calibri Light" w:eastAsia="Times New Roman" w:hAnsi="Calibri Light" w:cs="Calibri Light"/>
      <w:noProof/>
      <w:kern w:val="3"/>
      <w:sz w:val="32"/>
      <w:lang w:val="es-ES" w:eastAsia="es-ES"/>
    </w:rPr>
  </w:style>
  <w:style w:type="character" w:styleId="Hipervnculo">
    <w:name w:val="Hyperlink"/>
    <w:basedOn w:val="Fuentedeprrafopredeter"/>
    <w:uiPriority w:val="99"/>
    <w:unhideWhenUsed/>
    <w:rsid w:val="00EC1CE4"/>
    <w:rPr>
      <w:color w:val="0563C1" w:themeColor="hyperlink"/>
      <w:u w:val="single"/>
    </w:rPr>
  </w:style>
  <w:style w:type="paragraph" w:styleId="Sinespaciado">
    <w:name w:val="No Spacing"/>
    <w:uiPriority w:val="1"/>
    <w:qFormat/>
    <w:rsid w:val="00EC1CE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es-ES" w:eastAsia="es-ES"/>
    </w:rPr>
  </w:style>
  <w:style w:type="character" w:customStyle="1" w:styleId="q4iawc">
    <w:name w:val="q4iawc"/>
    <w:basedOn w:val="Fuentedeprrafopredeter"/>
    <w:rsid w:val="00EC1CE4"/>
  </w:style>
  <w:style w:type="paragraph" w:styleId="Asuntodelcomentario">
    <w:name w:val="annotation subject"/>
    <w:basedOn w:val="Textocomentario"/>
    <w:next w:val="Textocomentario"/>
    <w:link w:val="AsuntodelcomentarioCar"/>
    <w:uiPriority w:val="99"/>
    <w:semiHidden/>
    <w:unhideWhenUsed/>
    <w:rsid w:val="00EC1CE4"/>
    <w:pPr>
      <w:widowControl w:val="0"/>
      <w:overflowPunct w:val="0"/>
      <w:autoSpaceDE w:val="0"/>
      <w:autoSpaceDN w:val="0"/>
      <w:spacing w:after="0" w:line="240" w:lineRule="auto"/>
      <w:textAlignment w:val="baseline"/>
    </w:pPr>
    <w:rPr>
      <w:rFonts w:eastAsia="Times New Roman" w:cs="Times New Roman"/>
      <w:b/>
      <w:bCs/>
      <w:kern w:val="3"/>
    </w:rPr>
  </w:style>
  <w:style w:type="character" w:customStyle="1" w:styleId="AsuntodelcomentarioCar">
    <w:name w:val="Asunto del comentario Car"/>
    <w:basedOn w:val="TextocomentarioCar"/>
    <w:link w:val="Asuntodelcomentario"/>
    <w:uiPriority w:val="99"/>
    <w:semiHidden/>
    <w:rsid w:val="00EC1CE4"/>
    <w:rPr>
      <w:rFonts w:ascii="Calibri" w:eastAsia="Times New Roman" w:hAnsi="Calibri" w:cs="Times New Roman"/>
      <w:b/>
      <w:bCs/>
      <w:kern w:val="3"/>
      <w:sz w:val="20"/>
      <w:szCs w:val="20"/>
      <w:lang w:val="es-ES" w:eastAsia="es-ES"/>
    </w:rPr>
  </w:style>
  <w:style w:type="paragraph" w:styleId="Mapadeldocumento">
    <w:name w:val="Document Map"/>
    <w:basedOn w:val="Normal"/>
    <w:link w:val="MapadeldocumentoCar"/>
    <w:uiPriority w:val="99"/>
    <w:semiHidden/>
    <w:unhideWhenUsed/>
    <w:rsid w:val="00EC1CE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C1CE4"/>
    <w:rPr>
      <w:rFonts w:ascii="Tahoma" w:eastAsia="Times New Roman" w:hAnsi="Tahoma" w:cs="Tahoma"/>
      <w:kern w:val="3"/>
      <w:sz w:val="16"/>
      <w:szCs w:val="16"/>
      <w:lang w:val="es-ES" w:eastAsia="es-ES"/>
    </w:rPr>
  </w:style>
  <w:style w:type="character" w:customStyle="1" w:styleId="UnresolvedMention">
    <w:name w:val="Unresolved Mention"/>
    <w:basedOn w:val="Fuentedeprrafopredeter"/>
    <w:uiPriority w:val="99"/>
    <w:semiHidden/>
    <w:unhideWhenUsed/>
    <w:rsid w:val="00EC1CE4"/>
    <w:rPr>
      <w:color w:val="605E5C"/>
      <w:shd w:val="clear" w:color="auto" w:fill="E1DFDD"/>
    </w:rPr>
  </w:style>
  <w:style w:type="paragraph" w:styleId="Revisin">
    <w:name w:val="Revision"/>
    <w:hidden/>
    <w:uiPriority w:val="99"/>
    <w:semiHidden/>
    <w:rsid w:val="00EC1CE4"/>
    <w:pPr>
      <w:spacing w:after="0" w:line="240" w:lineRule="auto"/>
    </w:pPr>
    <w:rPr>
      <w:rFonts w:ascii="Calibri" w:eastAsia="Times New Roman" w:hAnsi="Calibri" w:cs="Times New Roman"/>
      <w:kern w:val="3"/>
      <w:lang w:val="es-ES" w:eastAsia="es-ES"/>
    </w:rPr>
  </w:style>
  <w:style w:type="paragraph" w:customStyle="1" w:styleId="authorinfo">
    <w:name w:val="authorinfo"/>
    <w:rsid w:val="00886A66"/>
    <w:pPr>
      <w:widowControl w:val="0"/>
      <w:spacing w:after="400" w:line="240" w:lineRule="auto"/>
      <w:contextualSpacing/>
      <w:jc w:val="center"/>
    </w:pPr>
    <w:rPr>
      <w:rFonts w:ascii="Times New Roman" w:eastAsia="Batang" w:hAnsi="Times New Roman" w:cs="Times New Roman"/>
      <w:sz w:val="18"/>
      <w:szCs w:val="20"/>
      <w:lang w:eastAsia="de-DE"/>
    </w:rPr>
  </w:style>
  <w:style w:type="paragraph" w:customStyle="1" w:styleId="author">
    <w:name w:val="author"/>
    <w:next w:val="authorinfo"/>
    <w:rsid w:val="00886A66"/>
    <w:pPr>
      <w:suppressAutoHyphens/>
      <w:spacing w:after="200" w:line="240" w:lineRule="auto"/>
      <w:contextualSpacing/>
      <w:jc w:val="center"/>
    </w:pPr>
    <w:rPr>
      <w:rFonts w:ascii="Times New Roman" w:eastAsia="Batang" w:hAnsi="Times New Roman" w:cs="Times New Roman"/>
      <w:sz w:val="24"/>
      <w:szCs w:val="24"/>
      <w:lang w:eastAsia="de-DE"/>
    </w:rPr>
  </w:style>
  <w:style w:type="character" w:customStyle="1" w:styleId="superscript">
    <w:name w:val="superscript"/>
    <w:rsid w:val="00886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entro.sld.cu/index.php/medicentro/article/view/2142" TargetMode="External"/><Relationship Id="rId13" Type="http://schemas.openxmlformats.org/officeDocument/2006/relationships/hyperlink" Target="http://scielo.sld.cu/scielo.php?pid=S1025-02552021000600006&amp;script=sci_abstract&amp;tlng=en" TargetMode="External"/><Relationship Id="rId18" Type="http://schemas.openxmlformats.org/officeDocument/2006/relationships/hyperlink" Target="https://www.thieme-connect.com/products/ejournals/html/10.4103/ijri.IJRI_287_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onlinelibrary.wiley.com/doi/abs/10.1002/jum.14725" TargetMode="External"/><Relationship Id="rId7" Type="http://schemas.openxmlformats.org/officeDocument/2006/relationships/hyperlink" Target="https://incyt.upse.edu.ec/ciencia/revistas/index.php/rctu/article/view/527" TargetMode="External"/><Relationship Id="rId12" Type="http://schemas.openxmlformats.org/officeDocument/2006/relationships/hyperlink" Target="http://scielo.sld.cu/scielo.php?pid=S1029-30432022000200258&amp;script=sci_arttext&amp;tlng=en" TargetMode="External"/><Relationship Id="rId17" Type="http://schemas.openxmlformats.org/officeDocument/2006/relationships/hyperlink" Target="https://scholar.google.es/scholar?hl=es&amp;as_sdt=0%2C5&amp;q=de+la+Asociaci%C3%B3n+DdH.+M%C3%A9dica+Mundial+%28AMM%29-Principios+%C3%A9ticos+para+las+investigaciones+m%C3%A9dicas+en+seres+humanos.+Modificaci%C3%B3n+59+Asamblea+General.+Se%C3%BAl.+Korea.+2008.&amp;bt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client=firefox-b-d&amp;q=Tablas+Antropom%C3%A9tricas+de+la+Embarazada" TargetMode="External"/><Relationship Id="rId20" Type="http://schemas.openxmlformats.org/officeDocument/2006/relationships/hyperlink" Target="https://www.mdpi.com/2077-0383/10/13/2984" TargetMode="External"/><Relationship Id="rId1" Type="http://schemas.openxmlformats.org/officeDocument/2006/relationships/numbering" Target="numbering.xml"/><Relationship Id="rId6" Type="http://schemas.openxmlformats.org/officeDocument/2006/relationships/hyperlink" Target="mailto:disneybgu@infomed.sld.cu" TargetMode="External"/><Relationship Id="rId11" Type="http://schemas.openxmlformats.org/officeDocument/2006/relationships/hyperlink" Target="http://www.medicentro.sld.cu/index.php/medicentro/article/view/3790" TargetMode="External"/><Relationship Id="rId24" Type="http://schemas.openxmlformats.org/officeDocument/2006/relationships/hyperlink" Target="http://medicentro.sld.cu/index.php/medicentro/article/view/2672" TargetMode="External"/><Relationship Id="rId5" Type="http://schemas.openxmlformats.org/officeDocument/2006/relationships/webSettings" Target="webSettings.xml"/><Relationship Id="rId15" Type="http://schemas.openxmlformats.org/officeDocument/2006/relationships/hyperlink" Target="https://www.scielosp.org/article/rsap/2007.v9n1/1-10/" TargetMode="External"/><Relationship Id="rId23" Type="http://schemas.openxmlformats.org/officeDocument/2006/relationships/hyperlink" Target="http://scielo.sld.cu/scielo.php?script=sci_arttext&amp;pid=S1025-02552021000500009" TargetMode="External"/><Relationship Id="rId10" Type="http://schemas.openxmlformats.org/officeDocument/2006/relationships/hyperlink" Target="http://medicentro.sld.cu/index.php/medicentro/article/view/3467" TargetMode="External"/><Relationship Id="rId19" Type="http://schemas.openxmlformats.org/officeDocument/2006/relationships/hyperlink" Target="https://repository.unimilitar.edu.co/handle/10654/7696" TargetMode="External"/><Relationship Id="rId4" Type="http://schemas.openxmlformats.org/officeDocument/2006/relationships/settings" Target="settings.xml"/><Relationship Id="rId9" Type="http://schemas.openxmlformats.org/officeDocument/2006/relationships/hyperlink" Target="http://scielo.sld.cu/scielo.php?script=sci_arttext&amp;pid=S1025-02552017000600003" TargetMode="External"/><Relationship Id="rId14" Type="http://schemas.openxmlformats.org/officeDocument/2006/relationships/hyperlink" Target="https://www.medigraphic.com/cgi-bin/new/resumen.cgi?IDARTICULO=91418" TargetMode="External"/><Relationship Id="rId22" Type="http://schemas.openxmlformats.org/officeDocument/2006/relationships/hyperlink" Target="https://www.medigraphic.com/cgi-bin/new/resumen.cgi?IDARTICULO=822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15</Pages>
  <Words>4673</Words>
  <Characters>25705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Disney Borrego Gutiérrez</cp:lastModifiedBy>
  <cp:revision>25</cp:revision>
  <dcterms:created xsi:type="dcterms:W3CDTF">2024-02-05T18:43:00Z</dcterms:created>
  <dcterms:modified xsi:type="dcterms:W3CDTF">2025-08-19T15:18:00Z</dcterms:modified>
</cp:coreProperties>
</file>