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45" w:rsidRPr="0019655A" w:rsidRDefault="00BD0E45" w:rsidP="00BD0E45">
      <w:pPr>
        <w:spacing w:line="240" w:lineRule="auto"/>
        <w:jc w:val="right"/>
        <w:rPr>
          <w:rFonts w:ascii="Times New Roman" w:hAnsi="Times New Roman" w:cs="Times New Roman"/>
          <w:sz w:val="24"/>
          <w:szCs w:val="24"/>
          <w:lang w:val="es-BO"/>
        </w:rPr>
      </w:pPr>
      <w:r w:rsidRPr="0019655A">
        <w:rPr>
          <w:rFonts w:ascii="Times New Roman" w:hAnsi="Times New Roman" w:cs="Times New Roman"/>
          <w:sz w:val="24"/>
          <w:szCs w:val="24"/>
          <w:lang w:val="es-BO"/>
        </w:rPr>
        <w:t>Artículo original</w:t>
      </w:r>
    </w:p>
    <w:p w:rsidR="0019655A" w:rsidRPr="0034442C" w:rsidRDefault="00DD79DC" w:rsidP="0034442C">
      <w:pPr>
        <w:spacing w:line="240" w:lineRule="auto"/>
        <w:jc w:val="both"/>
        <w:rPr>
          <w:rFonts w:ascii="Times New Roman" w:hAnsi="Times New Roman" w:cs="Times New Roman"/>
          <w:b/>
          <w:sz w:val="28"/>
          <w:szCs w:val="28"/>
          <w:lang w:val="es-BO"/>
        </w:rPr>
      </w:pPr>
      <w:r w:rsidRPr="0019655A">
        <w:rPr>
          <w:rFonts w:ascii="Times New Roman" w:hAnsi="Times New Roman" w:cs="Times New Roman"/>
          <w:b/>
          <w:sz w:val="28"/>
          <w:szCs w:val="28"/>
          <w:lang w:val="es-BO"/>
        </w:rPr>
        <w:t>Resultados de aplicación de técnicas de reproducción asistida de baja co</w:t>
      </w:r>
      <w:r w:rsidR="00BD0E45" w:rsidRPr="0019655A">
        <w:rPr>
          <w:rFonts w:ascii="Times New Roman" w:hAnsi="Times New Roman" w:cs="Times New Roman"/>
          <w:b/>
          <w:sz w:val="28"/>
          <w:szCs w:val="28"/>
          <w:lang w:val="es-BO"/>
        </w:rPr>
        <w:t>mplejidad en la pareja infértil</w:t>
      </w:r>
    </w:p>
    <w:p w:rsidR="00DD79DC" w:rsidRPr="00D1558A" w:rsidRDefault="00DD79DC" w:rsidP="0034442C">
      <w:pPr>
        <w:spacing w:line="240" w:lineRule="auto"/>
        <w:jc w:val="both"/>
        <w:rPr>
          <w:rFonts w:ascii="Times New Roman" w:hAnsi="Times New Roman" w:cs="Times New Roman"/>
          <w:sz w:val="28"/>
          <w:szCs w:val="28"/>
        </w:rPr>
      </w:pPr>
      <w:r w:rsidRPr="00D1558A">
        <w:rPr>
          <w:rFonts w:ascii="Times New Roman" w:hAnsi="Times New Roman" w:cs="Times New Roman"/>
          <w:sz w:val="28"/>
          <w:szCs w:val="28"/>
        </w:rPr>
        <w:t>Results of the application of low complexity assisted reproduction te</w:t>
      </w:r>
      <w:r w:rsidR="00BD0E45" w:rsidRPr="00D1558A">
        <w:rPr>
          <w:rFonts w:ascii="Times New Roman" w:hAnsi="Times New Roman" w:cs="Times New Roman"/>
          <w:sz w:val="28"/>
          <w:szCs w:val="28"/>
        </w:rPr>
        <w:t>chniques in the infertile couple</w:t>
      </w:r>
    </w:p>
    <w:p w:rsidR="0019655A" w:rsidRPr="0019655A" w:rsidRDefault="0019655A" w:rsidP="006A0637">
      <w:pPr>
        <w:spacing w:line="240" w:lineRule="auto"/>
        <w:rPr>
          <w:rFonts w:ascii="Arial" w:hAnsi="Arial" w:cs="Arial"/>
          <w:sz w:val="24"/>
          <w:szCs w:val="24"/>
        </w:rPr>
      </w:pPr>
    </w:p>
    <w:p w:rsidR="00DD79DC" w:rsidRPr="0019655A" w:rsidRDefault="00DD79DC" w:rsidP="0019655A">
      <w:pPr>
        <w:spacing w:line="360" w:lineRule="auto"/>
        <w:jc w:val="both"/>
        <w:rPr>
          <w:rFonts w:ascii="Times New Roman" w:hAnsi="Times New Roman" w:cs="Times New Roman"/>
          <w:sz w:val="24"/>
          <w:szCs w:val="24"/>
          <w:lang w:val="es-ES"/>
        </w:rPr>
      </w:pPr>
      <w:r w:rsidRPr="0019655A">
        <w:rPr>
          <w:rFonts w:ascii="Times New Roman" w:hAnsi="Times New Roman" w:cs="Times New Roman"/>
          <w:sz w:val="24"/>
          <w:szCs w:val="24"/>
          <w:lang w:val="es-BO"/>
        </w:rPr>
        <w:t>Orisel del Carmen Rodríguez Abalo</w:t>
      </w:r>
      <w:r w:rsidR="005B54D2" w:rsidRPr="0019655A">
        <w:rPr>
          <w:rFonts w:ascii="Times New Roman" w:hAnsi="Times New Roman" w:cs="Times New Roman"/>
          <w:sz w:val="24"/>
          <w:szCs w:val="24"/>
          <w:vertAlign w:val="superscript"/>
          <w:lang w:val="es-BO"/>
        </w:rPr>
        <w:t>1</w:t>
      </w:r>
      <w:r w:rsidRPr="0019655A">
        <w:rPr>
          <w:rFonts w:ascii="Times New Roman" w:hAnsi="Times New Roman" w:cs="Times New Roman"/>
          <w:sz w:val="24"/>
          <w:szCs w:val="24"/>
          <w:lang w:val="es-BO"/>
        </w:rPr>
        <w:t xml:space="preserve"> </w:t>
      </w:r>
      <w:r w:rsidR="0019655A" w:rsidRPr="0019655A">
        <w:rPr>
          <w:rFonts w:ascii="Times New Roman" w:hAnsi="Times New Roman" w:cs="Times New Roman"/>
          <w:sz w:val="24"/>
          <w:szCs w:val="24"/>
          <w:lang w:val="es-BO"/>
        </w:rPr>
        <w:t xml:space="preserve">  </w:t>
      </w:r>
      <w:hyperlink r:id="rId7" w:history="1">
        <w:r w:rsidR="0019655A" w:rsidRPr="0019655A">
          <w:rPr>
            <w:rStyle w:val="Hipervnculo"/>
            <w:rFonts w:ascii="Times New Roman" w:hAnsi="Times New Roman" w:cs="Times New Roman"/>
            <w:sz w:val="24"/>
            <w:szCs w:val="24"/>
            <w:lang w:val="es-ES"/>
          </w:rPr>
          <w:t>https://orcid.org/0000-0003-2838-829X</w:t>
        </w:r>
      </w:hyperlink>
    </w:p>
    <w:p w:rsidR="0019655A" w:rsidRPr="0019655A" w:rsidRDefault="00DD79DC" w:rsidP="0019655A">
      <w:pPr>
        <w:spacing w:line="360" w:lineRule="auto"/>
        <w:jc w:val="both"/>
        <w:rPr>
          <w:rFonts w:ascii="Times New Roman" w:hAnsi="Times New Roman" w:cs="Times New Roman"/>
          <w:sz w:val="24"/>
          <w:szCs w:val="24"/>
          <w:lang w:val="es-ES"/>
        </w:rPr>
      </w:pPr>
      <w:r w:rsidRPr="0019655A">
        <w:rPr>
          <w:rFonts w:ascii="Times New Roman" w:hAnsi="Times New Roman" w:cs="Times New Roman"/>
          <w:sz w:val="24"/>
          <w:szCs w:val="24"/>
          <w:lang w:val="es-BO"/>
        </w:rPr>
        <w:t>Rolando Rodríguez Puga</w:t>
      </w:r>
      <w:r w:rsidRPr="0019655A">
        <w:rPr>
          <w:rFonts w:ascii="Times New Roman" w:hAnsi="Times New Roman" w:cs="Times New Roman"/>
          <w:sz w:val="24"/>
          <w:szCs w:val="24"/>
          <w:vertAlign w:val="superscript"/>
          <w:lang w:val="es-BO"/>
        </w:rPr>
        <w:t>2</w:t>
      </w:r>
      <w:r w:rsidR="0019655A">
        <w:rPr>
          <w:rFonts w:ascii="Times New Roman" w:hAnsi="Times New Roman" w:cs="Times New Roman"/>
          <w:sz w:val="24"/>
          <w:szCs w:val="24"/>
          <w:vertAlign w:val="superscript"/>
          <w:lang w:val="es-BO"/>
        </w:rPr>
        <w:t>*</w:t>
      </w:r>
      <w:r w:rsidR="002A5D52" w:rsidRPr="0019655A">
        <w:rPr>
          <w:rFonts w:ascii="Times New Roman" w:hAnsi="Times New Roman" w:cs="Times New Roman"/>
          <w:sz w:val="24"/>
          <w:szCs w:val="24"/>
          <w:vertAlign w:val="superscript"/>
          <w:lang w:val="es-BO"/>
        </w:rPr>
        <w:t xml:space="preserve"> </w:t>
      </w:r>
      <w:r w:rsidR="0019655A" w:rsidRPr="0019655A">
        <w:rPr>
          <w:rFonts w:ascii="Times New Roman" w:hAnsi="Times New Roman" w:cs="Times New Roman"/>
          <w:sz w:val="24"/>
          <w:szCs w:val="24"/>
          <w:vertAlign w:val="superscript"/>
          <w:lang w:val="es-BO"/>
        </w:rPr>
        <w:t xml:space="preserve">  </w:t>
      </w:r>
      <w:hyperlink r:id="rId8" w:history="1">
        <w:r w:rsidR="0019655A" w:rsidRPr="0019655A">
          <w:rPr>
            <w:rStyle w:val="Hipervnculo"/>
            <w:rFonts w:ascii="Times New Roman" w:hAnsi="Times New Roman" w:cs="Times New Roman"/>
            <w:sz w:val="24"/>
            <w:szCs w:val="24"/>
            <w:lang w:val="es-ES"/>
          </w:rPr>
          <w:t>https://orcid.org/0000-0003-3350-374X</w:t>
        </w:r>
      </w:hyperlink>
    </w:p>
    <w:p w:rsidR="0019655A" w:rsidRDefault="00DD79DC" w:rsidP="0019655A">
      <w:pPr>
        <w:spacing w:line="360" w:lineRule="auto"/>
        <w:jc w:val="both"/>
        <w:rPr>
          <w:rFonts w:ascii="Times New Roman" w:hAnsi="Times New Roman" w:cs="Times New Roman"/>
          <w:sz w:val="24"/>
          <w:szCs w:val="24"/>
          <w:lang w:val="es-ES"/>
        </w:rPr>
      </w:pPr>
      <w:r w:rsidRPr="0019655A">
        <w:rPr>
          <w:rFonts w:ascii="Times New Roman" w:hAnsi="Times New Roman" w:cs="Times New Roman"/>
          <w:sz w:val="24"/>
          <w:szCs w:val="24"/>
          <w:lang w:val="es-BO"/>
        </w:rPr>
        <w:t>Yoánderson Pérez Díaz</w:t>
      </w:r>
      <w:r w:rsidRPr="0019655A">
        <w:rPr>
          <w:rFonts w:ascii="Times New Roman" w:hAnsi="Times New Roman" w:cs="Times New Roman"/>
          <w:sz w:val="24"/>
          <w:szCs w:val="24"/>
          <w:vertAlign w:val="superscript"/>
          <w:lang w:val="es-BO"/>
        </w:rPr>
        <w:t>2</w:t>
      </w:r>
      <w:r w:rsidRPr="0019655A">
        <w:rPr>
          <w:rFonts w:ascii="Times New Roman" w:hAnsi="Times New Roman" w:cs="Times New Roman"/>
          <w:sz w:val="24"/>
          <w:szCs w:val="24"/>
          <w:lang w:val="es-BO"/>
        </w:rPr>
        <w:t xml:space="preserve"> </w:t>
      </w:r>
      <w:r w:rsidR="0019655A" w:rsidRPr="0019655A">
        <w:rPr>
          <w:rFonts w:ascii="Times New Roman" w:hAnsi="Times New Roman" w:cs="Times New Roman"/>
          <w:sz w:val="24"/>
          <w:szCs w:val="24"/>
          <w:lang w:val="es-BO"/>
        </w:rPr>
        <w:t xml:space="preserve">  </w:t>
      </w:r>
      <w:hyperlink r:id="rId9" w:history="1">
        <w:r w:rsidR="0019655A" w:rsidRPr="0019655A">
          <w:rPr>
            <w:rStyle w:val="Hipervnculo"/>
            <w:rFonts w:ascii="Times New Roman" w:hAnsi="Times New Roman" w:cs="Times New Roman"/>
            <w:sz w:val="24"/>
            <w:szCs w:val="24"/>
            <w:lang w:val="es-ES"/>
          </w:rPr>
          <w:t>https://orcid.org/0000-0003-3439-7424</w:t>
        </w:r>
      </w:hyperlink>
    </w:p>
    <w:p w:rsidR="0034442C" w:rsidRPr="006C42BC" w:rsidRDefault="0034442C" w:rsidP="0019655A">
      <w:pPr>
        <w:spacing w:line="360" w:lineRule="auto"/>
        <w:jc w:val="both"/>
        <w:rPr>
          <w:rFonts w:ascii="Times New Roman" w:hAnsi="Times New Roman" w:cs="Times New Roman"/>
          <w:sz w:val="24"/>
          <w:szCs w:val="24"/>
          <w:lang w:val="es-ES"/>
        </w:rPr>
      </w:pP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vertAlign w:val="superscript"/>
          <w:lang w:val="es-BO"/>
        </w:rPr>
        <w:t>1</w:t>
      </w:r>
      <w:r w:rsidRPr="0019655A">
        <w:rPr>
          <w:rFonts w:ascii="Times New Roman" w:hAnsi="Times New Roman" w:cs="Times New Roman"/>
          <w:sz w:val="24"/>
          <w:szCs w:val="24"/>
          <w:lang w:val="es-BO"/>
        </w:rPr>
        <w:t>Hospital Ginecobstétrico Docente Provincial</w:t>
      </w:r>
      <w:r w:rsidR="0019655A" w:rsidRPr="0019655A">
        <w:rPr>
          <w:rFonts w:ascii="Times New Roman" w:hAnsi="Times New Roman" w:cs="Times New Roman"/>
          <w:sz w:val="24"/>
          <w:szCs w:val="24"/>
          <w:lang w:val="es-BO"/>
        </w:rPr>
        <w:t>”</w:t>
      </w:r>
      <w:r w:rsidRPr="0019655A">
        <w:rPr>
          <w:rFonts w:ascii="Times New Roman" w:hAnsi="Times New Roman" w:cs="Times New Roman"/>
          <w:sz w:val="24"/>
          <w:szCs w:val="24"/>
          <w:lang w:val="es-BO"/>
        </w:rPr>
        <w:t xml:space="preserve"> Ana Betancourt de Mora</w:t>
      </w:r>
      <w:r w:rsidR="0019655A" w:rsidRPr="0019655A">
        <w:rPr>
          <w:rFonts w:ascii="Times New Roman" w:hAnsi="Times New Roman" w:cs="Times New Roman"/>
          <w:sz w:val="24"/>
          <w:szCs w:val="24"/>
          <w:lang w:val="es-BO"/>
        </w:rPr>
        <w:t>”</w:t>
      </w:r>
      <w:r w:rsidRPr="0019655A">
        <w:rPr>
          <w:rFonts w:ascii="Times New Roman" w:hAnsi="Times New Roman" w:cs="Times New Roman"/>
          <w:sz w:val="24"/>
          <w:szCs w:val="24"/>
          <w:lang w:val="es-BO"/>
        </w:rPr>
        <w:t>. Camagüey, Cuba.</w:t>
      </w:r>
    </w:p>
    <w:p w:rsidR="00565A60"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vertAlign w:val="superscript"/>
          <w:lang w:val="es-BO"/>
        </w:rPr>
        <w:t>2</w:t>
      </w:r>
      <w:r w:rsidRPr="0019655A">
        <w:rPr>
          <w:rFonts w:ascii="Times New Roman" w:hAnsi="Times New Roman" w:cs="Times New Roman"/>
          <w:sz w:val="24"/>
          <w:szCs w:val="24"/>
          <w:lang w:val="es-BO"/>
        </w:rPr>
        <w:t xml:space="preserve">Hospital Pediátrico Docente Provincial </w:t>
      </w:r>
      <w:r w:rsidR="0019655A" w:rsidRPr="0019655A">
        <w:rPr>
          <w:rFonts w:ascii="Times New Roman" w:hAnsi="Times New Roman" w:cs="Times New Roman"/>
          <w:sz w:val="24"/>
          <w:szCs w:val="24"/>
          <w:lang w:val="es-BO"/>
        </w:rPr>
        <w:t>“</w:t>
      </w:r>
      <w:r w:rsidRPr="0019655A">
        <w:rPr>
          <w:rFonts w:ascii="Times New Roman" w:hAnsi="Times New Roman" w:cs="Times New Roman"/>
          <w:sz w:val="24"/>
          <w:szCs w:val="24"/>
          <w:lang w:val="es-BO"/>
        </w:rPr>
        <w:t>Dr. Eduardo</w:t>
      </w:r>
      <w:r w:rsidR="005B54D2" w:rsidRPr="0019655A">
        <w:rPr>
          <w:rFonts w:ascii="Times New Roman" w:hAnsi="Times New Roman" w:cs="Times New Roman"/>
          <w:sz w:val="24"/>
          <w:szCs w:val="24"/>
          <w:lang w:val="es-BO"/>
        </w:rPr>
        <w:t xml:space="preserve"> Agramonte Piña</w:t>
      </w:r>
      <w:r w:rsidR="0019655A" w:rsidRPr="0019655A">
        <w:rPr>
          <w:rFonts w:ascii="Times New Roman" w:hAnsi="Times New Roman" w:cs="Times New Roman"/>
          <w:sz w:val="24"/>
          <w:szCs w:val="24"/>
          <w:lang w:val="es-BO"/>
        </w:rPr>
        <w:t>”</w:t>
      </w:r>
      <w:r w:rsidR="005B54D2" w:rsidRPr="0019655A">
        <w:rPr>
          <w:rFonts w:ascii="Times New Roman" w:hAnsi="Times New Roman" w:cs="Times New Roman"/>
          <w:sz w:val="24"/>
          <w:szCs w:val="24"/>
          <w:lang w:val="es-BO"/>
        </w:rPr>
        <w:t>. Camagüey, Cuba.</w:t>
      </w:r>
    </w:p>
    <w:p w:rsidR="0019655A" w:rsidRPr="0019655A" w:rsidRDefault="0019655A" w:rsidP="0019655A">
      <w:pPr>
        <w:spacing w:line="360" w:lineRule="auto"/>
        <w:jc w:val="both"/>
        <w:rPr>
          <w:rFonts w:ascii="Times New Roman" w:eastAsia="Calibri" w:hAnsi="Times New Roman" w:cs="Times New Roman"/>
          <w:sz w:val="24"/>
          <w:szCs w:val="24"/>
          <w:vertAlign w:val="superscript"/>
          <w:lang w:val="es-ES"/>
        </w:rPr>
      </w:pPr>
    </w:p>
    <w:p w:rsidR="00327F15" w:rsidRPr="0019655A" w:rsidRDefault="00327F15" w:rsidP="0019655A">
      <w:pPr>
        <w:spacing w:line="360" w:lineRule="auto"/>
        <w:jc w:val="both"/>
        <w:rPr>
          <w:rFonts w:ascii="Times New Roman" w:eastAsia="Calibri" w:hAnsi="Times New Roman" w:cs="Times New Roman"/>
          <w:sz w:val="24"/>
          <w:szCs w:val="24"/>
          <w:lang w:val="es-ES"/>
        </w:rPr>
      </w:pPr>
      <w:r w:rsidRPr="0019655A">
        <w:rPr>
          <w:rFonts w:ascii="Times New Roman" w:eastAsia="Calibri" w:hAnsi="Times New Roman" w:cs="Times New Roman"/>
          <w:sz w:val="24"/>
          <w:szCs w:val="24"/>
          <w:vertAlign w:val="superscript"/>
          <w:lang w:val="es-ES"/>
        </w:rPr>
        <w:t>1*</w:t>
      </w:r>
      <w:r w:rsidR="0019655A" w:rsidRPr="0019655A">
        <w:rPr>
          <w:rFonts w:ascii="Times New Roman" w:eastAsia="Calibri" w:hAnsi="Times New Roman" w:cs="Times New Roman"/>
          <w:sz w:val="24"/>
          <w:szCs w:val="24"/>
          <w:lang w:val="es-ES"/>
        </w:rPr>
        <w:t>Autor</w:t>
      </w:r>
      <w:r w:rsidRPr="0019655A">
        <w:rPr>
          <w:rFonts w:ascii="Times New Roman" w:eastAsia="Calibri" w:hAnsi="Times New Roman" w:cs="Times New Roman"/>
          <w:sz w:val="24"/>
          <w:szCs w:val="24"/>
          <w:lang w:val="es-ES"/>
        </w:rPr>
        <w:t xml:space="preserve"> para la correspondenc</w:t>
      </w:r>
      <w:r w:rsidR="0019655A" w:rsidRPr="0019655A">
        <w:rPr>
          <w:rFonts w:ascii="Times New Roman" w:eastAsia="Calibri" w:hAnsi="Times New Roman" w:cs="Times New Roman"/>
          <w:sz w:val="24"/>
          <w:szCs w:val="24"/>
          <w:lang w:val="es-ES"/>
        </w:rPr>
        <w:t xml:space="preserve">ia: </w:t>
      </w:r>
      <w:hyperlink r:id="rId10" w:history="1">
        <w:r w:rsidR="0019655A" w:rsidRPr="0019655A">
          <w:rPr>
            <w:rStyle w:val="Hipervnculo"/>
            <w:rFonts w:ascii="Times New Roman" w:eastAsia="Calibri" w:hAnsi="Times New Roman" w:cs="Times New Roman"/>
            <w:sz w:val="24"/>
            <w:szCs w:val="24"/>
            <w:lang w:val="es-ES"/>
          </w:rPr>
          <w:t>rolandote1986@gmail.com</w:t>
        </w:r>
      </w:hyperlink>
    </w:p>
    <w:p w:rsidR="00D57F4F" w:rsidRDefault="00D57F4F" w:rsidP="0019655A">
      <w:pPr>
        <w:spacing w:line="360" w:lineRule="auto"/>
        <w:jc w:val="both"/>
        <w:rPr>
          <w:rFonts w:ascii="Times New Roman" w:eastAsia="Calibri" w:hAnsi="Times New Roman" w:cs="Times New Roman"/>
          <w:sz w:val="24"/>
          <w:szCs w:val="24"/>
          <w:lang w:val="es-ES"/>
        </w:rPr>
      </w:pPr>
    </w:p>
    <w:p w:rsidR="00DD79DC" w:rsidRPr="0019655A" w:rsidRDefault="00996430" w:rsidP="0019655A">
      <w:pPr>
        <w:spacing w:line="360" w:lineRule="auto"/>
        <w:jc w:val="both"/>
        <w:rPr>
          <w:rFonts w:ascii="Times New Roman" w:hAnsi="Times New Roman" w:cs="Times New Roman"/>
          <w:b/>
          <w:sz w:val="24"/>
          <w:szCs w:val="24"/>
          <w:lang w:val="es-BO"/>
        </w:rPr>
      </w:pPr>
      <w:r>
        <w:rPr>
          <w:rFonts w:ascii="Times New Roman" w:hAnsi="Times New Roman" w:cs="Times New Roman"/>
          <w:b/>
          <w:sz w:val="24"/>
          <w:szCs w:val="24"/>
          <w:lang w:val="es-BO"/>
        </w:rPr>
        <w:t>RESUMEN</w:t>
      </w:r>
    </w:p>
    <w:p w:rsidR="00D57F4F"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b/>
          <w:sz w:val="24"/>
          <w:szCs w:val="24"/>
          <w:lang w:val="es-BO"/>
        </w:rPr>
        <w:t>Introducción:</w:t>
      </w:r>
      <w:r w:rsidR="00B97AF5" w:rsidRPr="0019655A">
        <w:rPr>
          <w:rFonts w:ascii="Times New Roman" w:hAnsi="Times New Roman" w:cs="Times New Roman"/>
          <w:sz w:val="24"/>
          <w:szCs w:val="24"/>
          <w:lang w:val="es-BO"/>
        </w:rPr>
        <w:t xml:space="preserve"> Las Técnicas de Reproducción Asistida H</w:t>
      </w:r>
      <w:r w:rsidRPr="0019655A">
        <w:rPr>
          <w:rFonts w:ascii="Times New Roman" w:hAnsi="Times New Roman" w:cs="Times New Roman"/>
          <w:sz w:val="24"/>
          <w:szCs w:val="24"/>
          <w:lang w:val="es-BO"/>
        </w:rPr>
        <w:t>umana (TRA) son tratamientos y procedimientos que surgen con el objetivo principal de maximizar las posibilidades de fertilización y de embarazo viable.</w:t>
      </w:r>
      <w:r w:rsidR="00214AD1" w:rsidRPr="0019655A">
        <w:rPr>
          <w:rFonts w:ascii="Times New Roman" w:hAnsi="Times New Roman" w:cs="Times New Roman"/>
          <w:sz w:val="24"/>
          <w:szCs w:val="24"/>
          <w:lang w:val="es-BO"/>
        </w:rPr>
        <w:t xml:space="preserve"> </w:t>
      </w:r>
    </w:p>
    <w:p w:rsidR="00D57F4F"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b/>
          <w:sz w:val="24"/>
          <w:szCs w:val="24"/>
          <w:lang w:val="es-BO"/>
        </w:rPr>
        <w:t>Objetivo:</w:t>
      </w:r>
      <w:r w:rsidRPr="0019655A">
        <w:rPr>
          <w:rFonts w:ascii="Times New Roman" w:hAnsi="Times New Roman" w:cs="Times New Roman"/>
          <w:sz w:val="24"/>
          <w:szCs w:val="24"/>
          <w:lang w:val="es-BO"/>
        </w:rPr>
        <w:t xml:space="preserve"> Determinar los resultados de las técnicas de reproducción asistida de baja complejidad en la pareja infértil</w:t>
      </w:r>
      <w:r w:rsidR="00D57F4F">
        <w:rPr>
          <w:rFonts w:ascii="Times New Roman" w:hAnsi="Times New Roman" w:cs="Times New Roman"/>
          <w:sz w:val="24"/>
          <w:szCs w:val="24"/>
          <w:lang w:val="es-BO"/>
        </w:rPr>
        <w:t>.</w:t>
      </w:r>
      <w:r w:rsidRPr="0019655A">
        <w:rPr>
          <w:rFonts w:ascii="Times New Roman" w:hAnsi="Times New Roman" w:cs="Times New Roman"/>
          <w:sz w:val="24"/>
          <w:szCs w:val="24"/>
          <w:lang w:val="es-BO"/>
        </w:rPr>
        <w:t xml:space="preserve"> </w:t>
      </w:r>
    </w:p>
    <w:p w:rsidR="00C62AC1"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b/>
          <w:sz w:val="24"/>
          <w:szCs w:val="24"/>
          <w:lang w:val="es-BO"/>
        </w:rPr>
        <w:t>Método</w:t>
      </w:r>
      <w:r w:rsidR="00F3367E">
        <w:rPr>
          <w:rFonts w:ascii="Times New Roman" w:hAnsi="Times New Roman" w:cs="Times New Roman"/>
          <w:b/>
          <w:sz w:val="24"/>
          <w:szCs w:val="24"/>
          <w:lang w:val="es-BO"/>
        </w:rPr>
        <w:t>s</w:t>
      </w:r>
      <w:r w:rsidRPr="0019655A">
        <w:rPr>
          <w:rFonts w:ascii="Times New Roman" w:hAnsi="Times New Roman" w:cs="Times New Roman"/>
          <w:b/>
          <w:sz w:val="24"/>
          <w:szCs w:val="24"/>
          <w:lang w:val="es-BO"/>
        </w:rPr>
        <w:t>:</w:t>
      </w:r>
      <w:r w:rsidRPr="0019655A">
        <w:rPr>
          <w:rFonts w:ascii="Times New Roman" w:hAnsi="Times New Roman" w:cs="Times New Roman"/>
          <w:sz w:val="24"/>
          <w:szCs w:val="24"/>
          <w:lang w:val="es-BO"/>
        </w:rPr>
        <w:t xml:space="preserve"> Se reali</w:t>
      </w:r>
      <w:r w:rsidR="003C674E" w:rsidRPr="0019655A">
        <w:rPr>
          <w:rFonts w:ascii="Times New Roman" w:hAnsi="Times New Roman" w:cs="Times New Roman"/>
          <w:sz w:val="24"/>
          <w:szCs w:val="24"/>
          <w:lang w:val="es-BO"/>
        </w:rPr>
        <w:t xml:space="preserve">zó un </w:t>
      </w:r>
      <w:r w:rsidR="00D57F4F">
        <w:rPr>
          <w:rFonts w:ascii="Times New Roman" w:hAnsi="Times New Roman" w:cs="Times New Roman"/>
          <w:sz w:val="24"/>
          <w:szCs w:val="24"/>
          <w:lang w:val="es-BO"/>
        </w:rPr>
        <w:t>estudio observacional descriptivo</w:t>
      </w:r>
      <w:r w:rsidRPr="0019655A">
        <w:rPr>
          <w:rFonts w:ascii="Times New Roman" w:hAnsi="Times New Roman" w:cs="Times New Roman"/>
          <w:sz w:val="24"/>
          <w:szCs w:val="24"/>
          <w:lang w:val="es-BO"/>
        </w:rPr>
        <w:t>,</w:t>
      </w:r>
      <w:r w:rsidR="00C62AC1">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en el Servicio Provincial de Reproducción Asistida d</w:t>
      </w:r>
      <w:r w:rsidR="00C62AC1">
        <w:rPr>
          <w:rFonts w:ascii="Times New Roman" w:hAnsi="Times New Roman" w:cs="Times New Roman"/>
          <w:sz w:val="24"/>
          <w:szCs w:val="24"/>
          <w:lang w:val="es-BO"/>
        </w:rPr>
        <w:t>e Baja Complejidad del</w:t>
      </w:r>
      <w:r w:rsidR="00D57F4F" w:rsidRPr="0019655A">
        <w:rPr>
          <w:rFonts w:ascii="Times New Roman" w:hAnsi="Times New Roman" w:cs="Times New Roman"/>
          <w:sz w:val="24"/>
          <w:szCs w:val="24"/>
          <w:lang w:val="es-BO"/>
        </w:rPr>
        <w:t xml:space="preserve"> Hospital Ginecobstétrico Docente Provincial </w:t>
      </w:r>
      <w:r w:rsidR="00D57F4F" w:rsidRPr="0019655A">
        <w:rPr>
          <w:rFonts w:ascii="Times New Roman" w:hAnsi="Times New Roman" w:cs="Times New Roman"/>
          <w:sz w:val="24"/>
          <w:szCs w:val="24"/>
          <w:lang w:val="es-BO"/>
        </w:rPr>
        <w:lastRenderedPageBreak/>
        <w:t>“Ana Betancourt de Mora” de Camagüey en el periodo de enero de 2020 hasta diciembre de 2021.</w:t>
      </w:r>
      <w:r w:rsidRPr="0019655A">
        <w:rPr>
          <w:rFonts w:ascii="Times New Roman" w:hAnsi="Times New Roman" w:cs="Times New Roman"/>
          <w:sz w:val="24"/>
          <w:szCs w:val="24"/>
          <w:lang w:val="es-BO"/>
        </w:rPr>
        <w:t xml:space="preserve"> El universo f</w:t>
      </w:r>
      <w:r w:rsidR="00444F52" w:rsidRPr="0019655A">
        <w:rPr>
          <w:rFonts w:ascii="Times New Roman" w:hAnsi="Times New Roman" w:cs="Times New Roman"/>
          <w:sz w:val="24"/>
          <w:szCs w:val="24"/>
          <w:lang w:val="es-BO"/>
        </w:rPr>
        <w:t>ue de 120 pacientes seleccionada</w:t>
      </w:r>
      <w:r w:rsidR="00CC1B89">
        <w:rPr>
          <w:rFonts w:ascii="Times New Roman" w:hAnsi="Times New Roman" w:cs="Times New Roman"/>
          <w:sz w:val="24"/>
          <w:szCs w:val="24"/>
          <w:lang w:val="es-BO"/>
        </w:rPr>
        <w:t>s según criterios de selección</w:t>
      </w:r>
      <w:r w:rsidRPr="0019655A">
        <w:rPr>
          <w:rFonts w:ascii="Times New Roman" w:hAnsi="Times New Roman" w:cs="Times New Roman"/>
          <w:sz w:val="24"/>
          <w:szCs w:val="24"/>
          <w:lang w:val="es-BO"/>
        </w:rPr>
        <w:t>. La</w:t>
      </w:r>
      <w:r w:rsidR="00062956" w:rsidRPr="0019655A">
        <w:rPr>
          <w:rFonts w:ascii="Times New Roman" w:hAnsi="Times New Roman" w:cs="Times New Roman"/>
          <w:sz w:val="24"/>
          <w:szCs w:val="24"/>
          <w:lang w:val="es-BO"/>
        </w:rPr>
        <w:t>s variables estudiadas fueron: g</w:t>
      </w:r>
      <w:r w:rsidRPr="0019655A">
        <w:rPr>
          <w:rFonts w:ascii="Times New Roman" w:hAnsi="Times New Roman" w:cs="Times New Roman"/>
          <w:sz w:val="24"/>
          <w:szCs w:val="24"/>
          <w:lang w:val="es-BO"/>
        </w:rPr>
        <w:t>rupos de edades, modalidad terapéutica, ciclos, causas de infertilidad y resultados. Para realizar la investigación se t</w:t>
      </w:r>
      <w:r w:rsidR="00BB0BEB" w:rsidRPr="0019655A">
        <w:rPr>
          <w:rFonts w:ascii="Times New Roman" w:hAnsi="Times New Roman" w:cs="Times New Roman"/>
          <w:sz w:val="24"/>
          <w:szCs w:val="24"/>
          <w:lang w:val="es-BO"/>
        </w:rPr>
        <w:t>uvo</w:t>
      </w:r>
      <w:r w:rsidRPr="0019655A">
        <w:rPr>
          <w:rFonts w:ascii="Times New Roman" w:hAnsi="Times New Roman" w:cs="Times New Roman"/>
          <w:sz w:val="24"/>
          <w:szCs w:val="24"/>
          <w:lang w:val="es-BO"/>
        </w:rPr>
        <w:t xml:space="preserve"> en cuenta la </w:t>
      </w:r>
      <w:r w:rsidR="00C62AC1">
        <w:rPr>
          <w:rFonts w:ascii="Times New Roman" w:hAnsi="Times New Roman" w:cs="Times New Roman"/>
          <w:sz w:val="24"/>
          <w:szCs w:val="24"/>
          <w:lang w:val="es-BO"/>
        </w:rPr>
        <w:t>aprobación del tema en el Consejo</w:t>
      </w:r>
      <w:r w:rsidRPr="0019655A">
        <w:rPr>
          <w:rFonts w:ascii="Times New Roman" w:hAnsi="Times New Roman" w:cs="Times New Roman"/>
          <w:sz w:val="24"/>
          <w:szCs w:val="24"/>
          <w:lang w:val="es-BO"/>
        </w:rPr>
        <w:t xml:space="preserve"> Científico</w:t>
      </w:r>
      <w:r w:rsidR="00C62AC1">
        <w:rPr>
          <w:rFonts w:ascii="Times New Roman" w:hAnsi="Times New Roman" w:cs="Times New Roman"/>
          <w:sz w:val="24"/>
          <w:szCs w:val="24"/>
          <w:lang w:val="es-BO"/>
        </w:rPr>
        <w:t xml:space="preserve"> y el Comité de Ética del Hospital; así como</w:t>
      </w:r>
      <w:r w:rsidRPr="0019655A">
        <w:rPr>
          <w:rFonts w:ascii="Times New Roman" w:hAnsi="Times New Roman" w:cs="Times New Roman"/>
          <w:sz w:val="24"/>
          <w:szCs w:val="24"/>
          <w:lang w:val="es-BO"/>
        </w:rPr>
        <w:t xml:space="preserve"> los principios bioéticos.</w:t>
      </w:r>
      <w:r w:rsidR="00214AD1" w:rsidRPr="0019655A">
        <w:rPr>
          <w:rFonts w:ascii="Times New Roman" w:hAnsi="Times New Roman" w:cs="Times New Roman"/>
          <w:sz w:val="24"/>
          <w:szCs w:val="24"/>
          <w:lang w:val="es-BO"/>
        </w:rPr>
        <w:t xml:space="preserve"> </w:t>
      </w:r>
    </w:p>
    <w:p w:rsidR="008D5432"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b/>
          <w:sz w:val="24"/>
          <w:szCs w:val="24"/>
          <w:lang w:val="es-BO"/>
        </w:rPr>
        <w:t>Resultados:</w:t>
      </w:r>
      <w:r w:rsidRPr="0019655A">
        <w:rPr>
          <w:rFonts w:ascii="Times New Roman" w:hAnsi="Times New Roman" w:cs="Times New Roman"/>
          <w:sz w:val="24"/>
          <w:szCs w:val="24"/>
          <w:lang w:val="es-BO"/>
        </w:rPr>
        <w:t xml:space="preserve"> El grupo que predominó fue el de 25 a 29 años y el de 30 a 34 años con 11 pacientes cada uno (9,2</w:t>
      </w:r>
      <w:r w:rsidR="008D5432">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en la estimulación ovárica. En los factores etiológicos según técnica empleada se identificó la cirugía en 17 parejas (14,2</w:t>
      </w:r>
      <w:r w:rsidR="008D5432">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siendo más frecuente en el factor tubárico. La estimulación ovárica controlada más coito programado tuvo mayor efectividad con 30,8</w:t>
      </w:r>
      <w:r w:rsidR="008D5432">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que la estimulación ovárica controlada más inseminación intrauterina (15,0</w:t>
      </w:r>
      <w:r w:rsidR="008D5432">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w:t>
      </w:r>
      <w:r w:rsidR="00214AD1" w:rsidRPr="0019655A">
        <w:rPr>
          <w:rFonts w:ascii="Times New Roman" w:hAnsi="Times New Roman" w:cs="Times New Roman"/>
          <w:sz w:val="24"/>
          <w:szCs w:val="24"/>
          <w:lang w:val="es-BO"/>
        </w:rPr>
        <w:t xml:space="preserve">. </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b/>
          <w:sz w:val="24"/>
          <w:szCs w:val="24"/>
          <w:lang w:val="es-BO"/>
        </w:rPr>
        <w:t>Conclusiones:</w:t>
      </w:r>
      <w:r w:rsidR="002009D6" w:rsidRPr="0019655A">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El logro de embarazo después de aplicadas las técnicas resultó alto, sobre todo en aquellas pacientes con causa multifactorial de infertilidad, factor ovulatorio y causa desconocida.</w:t>
      </w:r>
    </w:p>
    <w:p w:rsidR="00DD79DC" w:rsidRPr="0019655A" w:rsidRDefault="008D5432" w:rsidP="0019655A">
      <w:pPr>
        <w:spacing w:line="360" w:lineRule="auto"/>
        <w:jc w:val="both"/>
        <w:rPr>
          <w:rFonts w:ascii="Times New Roman" w:hAnsi="Times New Roman" w:cs="Times New Roman"/>
          <w:sz w:val="24"/>
          <w:szCs w:val="24"/>
          <w:lang w:val="es-BO"/>
        </w:rPr>
      </w:pPr>
      <w:r>
        <w:rPr>
          <w:rFonts w:ascii="Times New Roman" w:hAnsi="Times New Roman" w:cs="Times New Roman"/>
          <w:b/>
          <w:sz w:val="24"/>
          <w:szCs w:val="24"/>
          <w:lang w:val="es-BO"/>
        </w:rPr>
        <w:t>Palabras clave</w:t>
      </w:r>
      <w:r w:rsidR="00DD79DC" w:rsidRPr="0019655A">
        <w:rPr>
          <w:rFonts w:ascii="Times New Roman" w:hAnsi="Times New Roman" w:cs="Times New Roman"/>
          <w:b/>
          <w:sz w:val="24"/>
          <w:szCs w:val="24"/>
          <w:lang w:val="es-BO"/>
        </w:rPr>
        <w:t>:</w:t>
      </w:r>
      <w:r w:rsidR="002C0990" w:rsidRPr="0019655A">
        <w:rPr>
          <w:rFonts w:ascii="Times New Roman" w:hAnsi="Times New Roman" w:cs="Times New Roman"/>
          <w:sz w:val="24"/>
          <w:szCs w:val="24"/>
          <w:lang w:val="es-BO"/>
        </w:rPr>
        <w:t xml:space="preserve"> Reproducción</w:t>
      </w:r>
      <w:r w:rsidR="00B848BE">
        <w:rPr>
          <w:rFonts w:ascii="Times New Roman" w:hAnsi="Times New Roman" w:cs="Times New Roman"/>
          <w:sz w:val="24"/>
          <w:szCs w:val="24"/>
          <w:lang w:val="es-BO"/>
        </w:rPr>
        <w:t>;</w:t>
      </w:r>
      <w:r w:rsidR="00DD79DC" w:rsidRPr="0019655A">
        <w:rPr>
          <w:rFonts w:ascii="Times New Roman" w:hAnsi="Times New Roman" w:cs="Times New Roman"/>
          <w:sz w:val="24"/>
          <w:szCs w:val="24"/>
          <w:lang w:val="es-BO"/>
        </w:rPr>
        <w:t xml:space="preserve"> in</w:t>
      </w:r>
      <w:r w:rsidR="00B848BE">
        <w:rPr>
          <w:rFonts w:ascii="Times New Roman" w:hAnsi="Times New Roman" w:cs="Times New Roman"/>
          <w:sz w:val="24"/>
          <w:szCs w:val="24"/>
          <w:lang w:val="es-BO"/>
        </w:rPr>
        <w:t>seminación;</w:t>
      </w:r>
      <w:r w:rsidR="002C0990" w:rsidRPr="0019655A">
        <w:rPr>
          <w:rFonts w:ascii="Times New Roman" w:hAnsi="Times New Roman" w:cs="Times New Roman"/>
          <w:sz w:val="24"/>
          <w:szCs w:val="24"/>
          <w:lang w:val="es-BO"/>
        </w:rPr>
        <w:t xml:space="preserve"> inducción de la ovulación</w:t>
      </w:r>
      <w:r w:rsidR="00DD79DC" w:rsidRPr="0019655A">
        <w:rPr>
          <w:rFonts w:ascii="Times New Roman" w:hAnsi="Times New Roman" w:cs="Times New Roman"/>
          <w:sz w:val="24"/>
          <w:szCs w:val="24"/>
          <w:lang w:val="es-BO"/>
        </w:rPr>
        <w:t>.</w:t>
      </w:r>
    </w:p>
    <w:p w:rsidR="00996430" w:rsidRPr="00A33D1B" w:rsidRDefault="00996430" w:rsidP="0019655A">
      <w:pPr>
        <w:spacing w:line="360" w:lineRule="auto"/>
        <w:jc w:val="both"/>
        <w:rPr>
          <w:rFonts w:ascii="Times New Roman" w:hAnsi="Times New Roman" w:cs="Times New Roman"/>
          <w:b/>
          <w:sz w:val="24"/>
          <w:szCs w:val="24"/>
          <w:lang w:val="es-BO"/>
        </w:rPr>
      </w:pPr>
    </w:p>
    <w:p w:rsidR="00DD79DC" w:rsidRPr="00FC3EFF" w:rsidRDefault="00996430" w:rsidP="0019655A">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273F7" w:rsidRDefault="00DD79DC" w:rsidP="0019655A">
      <w:pPr>
        <w:spacing w:line="360" w:lineRule="auto"/>
        <w:jc w:val="both"/>
        <w:rPr>
          <w:rFonts w:ascii="Times New Roman" w:hAnsi="Times New Roman" w:cs="Times New Roman"/>
          <w:sz w:val="24"/>
          <w:szCs w:val="24"/>
        </w:rPr>
      </w:pPr>
      <w:r w:rsidRPr="00FC3EFF">
        <w:rPr>
          <w:rFonts w:ascii="Times New Roman" w:hAnsi="Times New Roman" w:cs="Times New Roman"/>
          <w:b/>
          <w:sz w:val="24"/>
          <w:szCs w:val="24"/>
        </w:rPr>
        <w:t>Introduction:</w:t>
      </w:r>
      <w:r w:rsidR="0002180D" w:rsidRPr="00FC3EFF">
        <w:rPr>
          <w:rFonts w:ascii="Times New Roman" w:hAnsi="Times New Roman" w:cs="Times New Roman"/>
          <w:sz w:val="24"/>
          <w:szCs w:val="24"/>
        </w:rPr>
        <w:t xml:space="preserve"> Human Assisted Reproduction T</w:t>
      </w:r>
      <w:r w:rsidRPr="00FC3EFF">
        <w:rPr>
          <w:rFonts w:ascii="Times New Roman" w:hAnsi="Times New Roman" w:cs="Times New Roman"/>
          <w:sz w:val="24"/>
          <w:szCs w:val="24"/>
        </w:rPr>
        <w:t>echniques (ART) are treatment and procedures that arise with the main objective of maximizing the chances of fertilization and viable pregnancy.</w:t>
      </w:r>
      <w:r w:rsidR="00214AD1" w:rsidRPr="00FC3EFF">
        <w:rPr>
          <w:rFonts w:ascii="Times New Roman" w:hAnsi="Times New Roman" w:cs="Times New Roman"/>
          <w:sz w:val="24"/>
          <w:szCs w:val="24"/>
        </w:rPr>
        <w:t xml:space="preserve"> </w:t>
      </w:r>
    </w:p>
    <w:p w:rsidR="00E273F7" w:rsidRDefault="00DD79DC" w:rsidP="0019655A">
      <w:pPr>
        <w:spacing w:line="360" w:lineRule="auto"/>
        <w:jc w:val="both"/>
        <w:rPr>
          <w:rFonts w:ascii="Times New Roman" w:hAnsi="Times New Roman" w:cs="Times New Roman"/>
          <w:sz w:val="24"/>
          <w:szCs w:val="24"/>
        </w:rPr>
      </w:pPr>
      <w:r w:rsidRPr="00FC3EFF">
        <w:rPr>
          <w:rFonts w:ascii="Times New Roman" w:hAnsi="Times New Roman" w:cs="Times New Roman"/>
          <w:b/>
          <w:sz w:val="24"/>
          <w:szCs w:val="24"/>
        </w:rPr>
        <w:t>Objective:</w:t>
      </w:r>
      <w:r w:rsidRPr="00FC3EFF">
        <w:rPr>
          <w:rFonts w:ascii="Times New Roman" w:hAnsi="Times New Roman" w:cs="Times New Roman"/>
          <w:sz w:val="24"/>
          <w:szCs w:val="24"/>
        </w:rPr>
        <w:t xml:space="preserve"> To determine the results of the low complexity assisted reproduction techniques in the infertile couple.</w:t>
      </w:r>
      <w:r w:rsidR="00214AD1" w:rsidRPr="00FC3EFF">
        <w:rPr>
          <w:rFonts w:ascii="Times New Roman" w:hAnsi="Times New Roman" w:cs="Times New Roman"/>
          <w:sz w:val="24"/>
          <w:szCs w:val="24"/>
        </w:rPr>
        <w:t xml:space="preserve"> </w:t>
      </w:r>
    </w:p>
    <w:p w:rsidR="00E273F7" w:rsidRDefault="00DD79DC" w:rsidP="0019655A">
      <w:pPr>
        <w:spacing w:line="360" w:lineRule="auto"/>
        <w:jc w:val="both"/>
        <w:rPr>
          <w:rFonts w:ascii="Times New Roman" w:hAnsi="Times New Roman" w:cs="Times New Roman"/>
          <w:sz w:val="24"/>
          <w:szCs w:val="24"/>
        </w:rPr>
      </w:pPr>
      <w:r w:rsidRPr="00FC3EFF">
        <w:rPr>
          <w:rFonts w:ascii="Times New Roman" w:hAnsi="Times New Roman" w:cs="Times New Roman"/>
          <w:b/>
          <w:sz w:val="24"/>
          <w:szCs w:val="24"/>
        </w:rPr>
        <w:t>Method</w:t>
      </w:r>
      <w:r w:rsidR="00F3367E">
        <w:rPr>
          <w:rFonts w:ascii="Times New Roman" w:hAnsi="Times New Roman" w:cs="Times New Roman"/>
          <w:b/>
          <w:sz w:val="24"/>
          <w:szCs w:val="24"/>
        </w:rPr>
        <w:t>s</w:t>
      </w:r>
      <w:r w:rsidRPr="00FC3EFF">
        <w:rPr>
          <w:rFonts w:ascii="Times New Roman" w:hAnsi="Times New Roman" w:cs="Times New Roman"/>
          <w:b/>
          <w:sz w:val="24"/>
          <w:szCs w:val="24"/>
        </w:rPr>
        <w:t>:</w:t>
      </w:r>
      <w:r w:rsidR="007F7951" w:rsidRPr="00FC3EFF">
        <w:rPr>
          <w:rFonts w:ascii="Times New Roman" w:hAnsi="Times New Roman" w:cs="Times New Roman"/>
          <w:sz w:val="24"/>
          <w:szCs w:val="24"/>
        </w:rPr>
        <w:t xml:space="preserve"> A prospective experiment </w:t>
      </w:r>
      <w:r w:rsidRPr="00FC3EFF">
        <w:rPr>
          <w:rFonts w:ascii="Times New Roman" w:hAnsi="Times New Roman" w:cs="Times New Roman"/>
          <w:sz w:val="24"/>
          <w:szCs w:val="24"/>
        </w:rPr>
        <w:t xml:space="preserve">study was carried out at the Low Complexity Provincial Assisted Reproduction Service of the Ana Betancourt de Mora Provincial Gyneco-Obstetric Hospital in Camaguey from January 2020 to December 2021. The universe consisted of 120 patients selected according to inclusion criteria. The variables studied were: age group, </w:t>
      </w:r>
      <w:r w:rsidRPr="00FC3EFF">
        <w:rPr>
          <w:rFonts w:ascii="Times New Roman" w:hAnsi="Times New Roman" w:cs="Times New Roman"/>
          <w:sz w:val="24"/>
          <w:szCs w:val="24"/>
        </w:rPr>
        <w:lastRenderedPageBreak/>
        <w:t>therapeutic modality, cycles, causes of infertility and results. To carry out the research, the approval of the subject in the Hospital Scientific Committee and the ethical prin</w:t>
      </w:r>
      <w:r w:rsidR="00214AD1" w:rsidRPr="00FC3EFF">
        <w:rPr>
          <w:rFonts w:ascii="Times New Roman" w:hAnsi="Times New Roman" w:cs="Times New Roman"/>
          <w:sz w:val="24"/>
          <w:szCs w:val="24"/>
        </w:rPr>
        <w:t xml:space="preserve">ciples were taken into account. </w:t>
      </w:r>
    </w:p>
    <w:p w:rsidR="00E273F7" w:rsidRDefault="00DD79DC" w:rsidP="0019655A">
      <w:pPr>
        <w:spacing w:line="360" w:lineRule="auto"/>
        <w:jc w:val="both"/>
        <w:rPr>
          <w:rFonts w:ascii="Times New Roman" w:hAnsi="Times New Roman" w:cs="Times New Roman"/>
          <w:sz w:val="24"/>
          <w:szCs w:val="24"/>
        </w:rPr>
      </w:pPr>
      <w:r w:rsidRPr="00FC3EFF">
        <w:rPr>
          <w:rFonts w:ascii="Times New Roman" w:hAnsi="Times New Roman" w:cs="Times New Roman"/>
          <w:b/>
          <w:sz w:val="24"/>
          <w:szCs w:val="24"/>
        </w:rPr>
        <w:t>Results:</w:t>
      </w:r>
      <w:r w:rsidRPr="00FC3EFF">
        <w:rPr>
          <w:rFonts w:ascii="Times New Roman" w:hAnsi="Times New Roman" w:cs="Times New Roman"/>
          <w:sz w:val="24"/>
          <w:szCs w:val="24"/>
        </w:rPr>
        <w:t xml:space="preserve"> The group that predominated was 25 to 29 years old and 30 to 34 years old whit 11 patients each (9.2</w:t>
      </w:r>
      <w:r w:rsidR="00E273F7">
        <w:rPr>
          <w:rFonts w:ascii="Times New Roman" w:hAnsi="Times New Roman" w:cs="Times New Roman"/>
          <w:sz w:val="24"/>
          <w:szCs w:val="24"/>
        </w:rPr>
        <w:t xml:space="preserve"> </w:t>
      </w:r>
      <w:r w:rsidRPr="00FC3EFF">
        <w:rPr>
          <w:rFonts w:ascii="Times New Roman" w:hAnsi="Times New Roman" w:cs="Times New Roman"/>
          <w:sz w:val="24"/>
          <w:szCs w:val="24"/>
        </w:rPr>
        <w:t>%) in ovarian stimulation. In the etiological factors according to the technique used, surgery was identified in 17 couple (14.2</w:t>
      </w:r>
      <w:r w:rsidR="00E273F7">
        <w:rPr>
          <w:rFonts w:ascii="Times New Roman" w:hAnsi="Times New Roman" w:cs="Times New Roman"/>
          <w:sz w:val="24"/>
          <w:szCs w:val="24"/>
        </w:rPr>
        <w:t xml:space="preserve"> </w:t>
      </w:r>
      <w:r w:rsidRPr="00FC3EFF">
        <w:rPr>
          <w:rFonts w:ascii="Times New Roman" w:hAnsi="Times New Roman" w:cs="Times New Roman"/>
          <w:sz w:val="24"/>
          <w:szCs w:val="24"/>
        </w:rPr>
        <w:t>%), being more frequent in the tubal factor. Controlled ovarian stimulation plus programmed intercourse was more effective with (30.8</w:t>
      </w:r>
      <w:r w:rsidR="00E273F7">
        <w:rPr>
          <w:rFonts w:ascii="Times New Roman" w:hAnsi="Times New Roman" w:cs="Times New Roman"/>
          <w:sz w:val="24"/>
          <w:szCs w:val="24"/>
        </w:rPr>
        <w:t xml:space="preserve"> </w:t>
      </w:r>
      <w:r w:rsidRPr="00FC3EFF">
        <w:rPr>
          <w:rFonts w:ascii="Times New Roman" w:hAnsi="Times New Roman" w:cs="Times New Roman"/>
          <w:sz w:val="24"/>
          <w:szCs w:val="24"/>
        </w:rPr>
        <w:t>%) than controlled ovarian stimulation plus intrauterine insemination (15.0</w:t>
      </w:r>
      <w:r w:rsidR="00E273F7">
        <w:rPr>
          <w:rFonts w:ascii="Times New Roman" w:hAnsi="Times New Roman" w:cs="Times New Roman"/>
          <w:sz w:val="24"/>
          <w:szCs w:val="24"/>
        </w:rPr>
        <w:t xml:space="preserve"> </w:t>
      </w:r>
      <w:r w:rsidRPr="00FC3EFF">
        <w:rPr>
          <w:rFonts w:ascii="Times New Roman" w:hAnsi="Times New Roman" w:cs="Times New Roman"/>
          <w:sz w:val="24"/>
          <w:szCs w:val="24"/>
        </w:rPr>
        <w:t>%)</w:t>
      </w:r>
      <w:r w:rsidR="00214AD1" w:rsidRPr="00FC3EFF">
        <w:rPr>
          <w:rFonts w:ascii="Times New Roman" w:hAnsi="Times New Roman" w:cs="Times New Roman"/>
          <w:sz w:val="24"/>
          <w:szCs w:val="24"/>
        </w:rPr>
        <w:t xml:space="preserve">. </w:t>
      </w:r>
    </w:p>
    <w:p w:rsidR="00DD79DC" w:rsidRPr="00FC3EFF" w:rsidRDefault="00DD79DC" w:rsidP="0019655A">
      <w:pPr>
        <w:spacing w:line="360" w:lineRule="auto"/>
        <w:jc w:val="both"/>
        <w:rPr>
          <w:rFonts w:ascii="Times New Roman" w:hAnsi="Times New Roman" w:cs="Times New Roman"/>
          <w:sz w:val="24"/>
          <w:szCs w:val="24"/>
        </w:rPr>
      </w:pPr>
      <w:r w:rsidRPr="00FC3EFF">
        <w:rPr>
          <w:rFonts w:ascii="Times New Roman" w:hAnsi="Times New Roman" w:cs="Times New Roman"/>
          <w:b/>
          <w:sz w:val="24"/>
          <w:szCs w:val="24"/>
        </w:rPr>
        <w:t>Conclusions:</w:t>
      </w:r>
      <w:r w:rsidRPr="00FC3EFF">
        <w:rPr>
          <w:rFonts w:ascii="Times New Roman" w:hAnsi="Times New Roman" w:cs="Times New Roman"/>
          <w:sz w:val="24"/>
          <w:szCs w:val="24"/>
        </w:rPr>
        <w:t xml:space="preserve"> The achievement of pregnancy after applying the techniques was high, especially in those patients with a multifactorial cause of infertility, ovulatory factor and unknown cause.</w:t>
      </w:r>
    </w:p>
    <w:p w:rsidR="00DD79DC" w:rsidRPr="00FC3EFF" w:rsidRDefault="00B848BE" w:rsidP="0019655A">
      <w:pPr>
        <w:spacing w:line="360" w:lineRule="auto"/>
        <w:jc w:val="both"/>
        <w:rPr>
          <w:rFonts w:ascii="Times New Roman" w:hAnsi="Times New Roman" w:cs="Times New Roman"/>
          <w:sz w:val="24"/>
          <w:szCs w:val="24"/>
        </w:rPr>
      </w:pPr>
      <w:r>
        <w:rPr>
          <w:rFonts w:ascii="Times New Roman" w:hAnsi="Times New Roman" w:cs="Times New Roman"/>
          <w:b/>
          <w:sz w:val="24"/>
          <w:szCs w:val="24"/>
        </w:rPr>
        <w:t>Key</w:t>
      </w:r>
      <w:r w:rsidR="00DD79DC" w:rsidRPr="00FC3EFF">
        <w:rPr>
          <w:rFonts w:ascii="Times New Roman" w:hAnsi="Times New Roman" w:cs="Times New Roman"/>
          <w:b/>
          <w:sz w:val="24"/>
          <w:szCs w:val="24"/>
        </w:rPr>
        <w:t>words:</w:t>
      </w:r>
      <w:r w:rsidR="00DD79DC" w:rsidRPr="00FC3EFF">
        <w:rPr>
          <w:rFonts w:ascii="Times New Roman" w:hAnsi="Times New Roman" w:cs="Times New Roman"/>
          <w:sz w:val="24"/>
          <w:szCs w:val="24"/>
        </w:rPr>
        <w:t xml:space="preserve"> </w:t>
      </w:r>
      <w:r>
        <w:rPr>
          <w:rFonts w:ascii="Times New Roman" w:hAnsi="Times New Roman" w:cs="Times New Roman"/>
          <w:sz w:val="24"/>
          <w:szCs w:val="24"/>
        </w:rPr>
        <w:t>Reproduction; insemination;</w:t>
      </w:r>
      <w:r w:rsidR="002C0990" w:rsidRPr="00FC3EFF">
        <w:rPr>
          <w:rFonts w:ascii="Times New Roman" w:hAnsi="Times New Roman" w:cs="Times New Roman"/>
          <w:sz w:val="24"/>
          <w:szCs w:val="24"/>
        </w:rPr>
        <w:t xml:space="preserve"> ovulation induction.</w:t>
      </w:r>
    </w:p>
    <w:p w:rsidR="00B31E3C" w:rsidRPr="00A33D1B" w:rsidRDefault="00B31E3C" w:rsidP="0019655A">
      <w:pPr>
        <w:spacing w:line="360" w:lineRule="auto"/>
        <w:jc w:val="both"/>
        <w:rPr>
          <w:rFonts w:ascii="Times New Roman" w:hAnsi="Times New Roman" w:cs="Times New Roman"/>
          <w:b/>
          <w:sz w:val="24"/>
          <w:szCs w:val="24"/>
        </w:rPr>
      </w:pPr>
    </w:p>
    <w:p w:rsidR="00DD79DC" w:rsidRPr="00B31E3C" w:rsidRDefault="00D91F31" w:rsidP="00B31E3C">
      <w:pPr>
        <w:spacing w:line="360" w:lineRule="auto"/>
        <w:jc w:val="center"/>
        <w:rPr>
          <w:rFonts w:ascii="Times New Roman" w:hAnsi="Times New Roman" w:cs="Times New Roman"/>
          <w:b/>
          <w:sz w:val="28"/>
          <w:szCs w:val="28"/>
          <w:lang w:val="es-BO"/>
        </w:rPr>
      </w:pPr>
      <w:r w:rsidRPr="00B31E3C">
        <w:rPr>
          <w:rFonts w:ascii="Times New Roman" w:hAnsi="Times New Roman" w:cs="Times New Roman"/>
          <w:b/>
          <w:sz w:val="28"/>
          <w:szCs w:val="28"/>
          <w:lang w:val="es-BO"/>
        </w:rPr>
        <w:t>Introducción</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 xml:space="preserve">La </w:t>
      </w:r>
      <w:r w:rsidRPr="0019655A">
        <w:rPr>
          <w:rFonts w:ascii="Times New Roman" w:hAnsi="Times New Roman" w:cs="Times New Roman"/>
          <w:i/>
          <w:sz w:val="24"/>
          <w:szCs w:val="24"/>
          <w:lang w:val="es-BO"/>
        </w:rPr>
        <w:t xml:space="preserve">American Fertility Society </w:t>
      </w:r>
      <w:r w:rsidRPr="0019655A">
        <w:rPr>
          <w:rFonts w:ascii="Times New Roman" w:hAnsi="Times New Roman" w:cs="Times New Roman"/>
          <w:sz w:val="24"/>
          <w:szCs w:val="24"/>
          <w:lang w:val="es-BO"/>
        </w:rPr>
        <w:t>considera infértil a la pareja que no consigue embarazo tras un año de coitos normales sin métodos anticonceptivos, mientras que por su parte la Federación Internacional de Ginecología y Obstetricia (FIGO) habla de un periodo de dos años para considerar a una pareja infértil. Este es un problema b</w:t>
      </w:r>
      <w:r w:rsidR="00C13345">
        <w:rPr>
          <w:rFonts w:ascii="Times New Roman" w:hAnsi="Times New Roman" w:cs="Times New Roman"/>
          <w:sz w:val="24"/>
          <w:szCs w:val="24"/>
          <w:lang w:val="es-BO"/>
        </w:rPr>
        <w:t>astante frecuente</w:t>
      </w:r>
      <w:r w:rsidRPr="0019655A">
        <w:rPr>
          <w:rFonts w:ascii="Times New Roman" w:hAnsi="Times New Roman" w:cs="Times New Roman"/>
          <w:sz w:val="24"/>
          <w:szCs w:val="24"/>
          <w:lang w:val="es-BO"/>
        </w:rPr>
        <w:t xml:space="preserve">. Según un estudio realizado por la </w:t>
      </w:r>
      <w:r w:rsidR="00456FFD" w:rsidRPr="0019655A">
        <w:rPr>
          <w:rFonts w:ascii="Times New Roman" w:hAnsi="Times New Roman" w:cs="Times New Roman"/>
          <w:sz w:val="24"/>
          <w:szCs w:val="24"/>
          <w:lang w:val="es-BO"/>
        </w:rPr>
        <w:t>Organización Mundial de la Salud (</w:t>
      </w:r>
      <w:r w:rsidRPr="0019655A">
        <w:rPr>
          <w:rFonts w:ascii="Times New Roman" w:hAnsi="Times New Roman" w:cs="Times New Roman"/>
          <w:sz w:val="24"/>
          <w:szCs w:val="24"/>
          <w:lang w:val="es-BO"/>
        </w:rPr>
        <w:t>OMS</w:t>
      </w:r>
      <w:r w:rsidR="00456FFD" w:rsidRPr="0019655A">
        <w:rPr>
          <w:rFonts w:ascii="Times New Roman" w:hAnsi="Times New Roman" w:cs="Times New Roman"/>
          <w:sz w:val="24"/>
          <w:szCs w:val="24"/>
          <w:lang w:val="es-BO"/>
        </w:rPr>
        <w:t>)</w:t>
      </w:r>
      <w:r w:rsidRPr="0019655A">
        <w:rPr>
          <w:rFonts w:ascii="Times New Roman" w:hAnsi="Times New Roman" w:cs="Times New Roman"/>
          <w:sz w:val="24"/>
          <w:szCs w:val="24"/>
          <w:lang w:val="es-BO"/>
        </w:rPr>
        <w:t xml:space="preserve"> entre el 8 y el 10 % de las parejas son infértiles, con incapacidad definitiva para procrear, o experimentan ciertas manifestaciones de infertilidad. Esto significa que entre 50 y 80 millones de personas a nivel mundial sufren de es</w:t>
      </w:r>
      <w:r w:rsidR="009D7993" w:rsidRPr="0019655A">
        <w:rPr>
          <w:rFonts w:ascii="Times New Roman" w:hAnsi="Times New Roman" w:cs="Times New Roman"/>
          <w:sz w:val="24"/>
          <w:szCs w:val="24"/>
          <w:lang w:val="es-BO"/>
        </w:rPr>
        <w:t>te problema en algún aspecto.</w:t>
      </w:r>
      <w:r w:rsidR="000B2275"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1</w:t>
      </w:r>
      <w:r w:rsidR="00C839F6">
        <w:rPr>
          <w:rFonts w:ascii="Times New Roman" w:hAnsi="Times New Roman" w:cs="Times New Roman"/>
          <w:sz w:val="24"/>
          <w:szCs w:val="24"/>
          <w:vertAlign w:val="superscript"/>
          <w:lang w:val="es-BO"/>
        </w:rPr>
        <w:t>,2</w:t>
      </w:r>
      <w:r w:rsidR="000B2275" w:rsidRPr="0019655A">
        <w:rPr>
          <w:rFonts w:ascii="Times New Roman" w:hAnsi="Times New Roman" w:cs="Times New Roman"/>
          <w:sz w:val="24"/>
          <w:szCs w:val="24"/>
          <w:vertAlign w:val="superscript"/>
          <w:lang w:val="es-BO"/>
        </w:rPr>
        <w:t>)</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Las causas pueden ser femeninas, masculinas o de ambos cónyuges a la vez. Cerca de 40 % de todas las parejas infértiles presentan la combinaci</w:t>
      </w:r>
      <w:r w:rsidR="00F91B8A">
        <w:rPr>
          <w:rFonts w:ascii="Times New Roman" w:hAnsi="Times New Roman" w:cs="Times New Roman"/>
          <w:sz w:val="24"/>
          <w:szCs w:val="24"/>
          <w:lang w:val="es-BO"/>
        </w:rPr>
        <w:t>ón de factores y de manera aproximada</w:t>
      </w:r>
      <w:r w:rsidRPr="0019655A">
        <w:rPr>
          <w:rFonts w:ascii="Times New Roman" w:hAnsi="Times New Roman" w:cs="Times New Roman"/>
          <w:sz w:val="24"/>
          <w:szCs w:val="24"/>
          <w:lang w:val="es-BO"/>
        </w:rPr>
        <w:t xml:space="preserve"> el 15 % no evidencia ninguna alteración objetiva que lle</w:t>
      </w:r>
      <w:r w:rsidR="009D7993" w:rsidRPr="0019655A">
        <w:rPr>
          <w:rFonts w:ascii="Times New Roman" w:hAnsi="Times New Roman" w:cs="Times New Roman"/>
          <w:sz w:val="24"/>
          <w:szCs w:val="24"/>
          <w:lang w:val="es-BO"/>
        </w:rPr>
        <w:t>ve a un diagnóstico definido.</w:t>
      </w:r>
      <w:r w:rsidR="000B2275"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2</w:t>
      </w:r>
      <w:r w:rsidR="000B2275" w:rsidRPr="0019655A">
        <w:rPr>
          <w:rFonts w:ascii="Times New Roman" w:hAnsi="Times New Roman" w:cs="Times New Roman"/>
          <w:sz w:val="24"/>
          <w:szCs w:val="24"/>
          <w:vertAlign w:val="superscript"/>
          <w:lang w:val="es-BO"/>
        </w:rPr>
        <w:t>)</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lastRenderedPageBreak/>
        <w:t xml:space="preserve">En los países como España la incidencia aproximada es de un 10-15 %, y se </w:t>
      </w:r>
      <w:r w:rsidR="00A50A25">
        <w:rPr>
          <w:rFonts w:ascii="Times New Roman" w:hAnsi="Times New Roman" w:cs="Times New Roman"/>
          <w:sz w:val="24"/>
          <w:szCs w:val="24"/>
          <w:lang w:val="es-BO"/>
        </w:rPr>
        <w:t>estima que afecta a unas 600 mil</w:t>
      </w:r>
      <w:r w:rsidRPr="0019655A">
        <w:rPr>
          <w:rFonts w:ascii="Times New Roman" w:hAnsi="Times New Roman" w:cs="Times New Roman"/>
          <w:sz w:val="24"/>
          <w:szCs w:val="24"/>
          <w:lang w:val="es-BO"/>
        </w:rPr>
        <w:t xml:space="preserve"> parejas en edad reproductiva.</w:t>
      </w:r>
      <w:r w:rsidR="006806E8"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3</w:t>
      </w:r>
      <w:r w:rsidR="006806E8" w:rsidRPr="0019655A">
        <w:rPr>
          <w:rFonts w:ascii="Times New Roman" w:hAnsi="Times New Roman" w:cs="Times New Roman"/>
          <w:sz w:val="24"/>
          <w:szCs w:val="24"/>
          <w:vertAlign w:val="superscript"/>
          <w:lang w:val="es-BO"/>
        </w:rPr>
        <w:t>)</w:t>
      </w:r>
    </w:p>
    <w:p w:rsidR="00DD79DC" w:rsidRPr="0019655A" w:rsidRDefault="00DD79DC" w:rsidP="0019655A">
      <w:pPr>
        <w:spacing w:line="360" w:lineRule="auto"/>
        <w:jc w:val="both"/>
        <w:rPr>
          <w:rFonts w:ascii="Times New Roman" w:hAnsi="Times New Roman" w:cs="Times New Roman"/>
          <w:sz w:val="24"/>
          <w:szCs w:val="24"/>
          <w:vertAlign w:val="superscript"/>
          <w:lang w:val="es-BO"/>
        </w:rPr>
      </w:pPr>
      <w:r w:rsidRPr="0019655A">
        <w:rPr>
          <w:rFonts w:ascii="Times New Roman" w:hAnsi="Times New Roman" w:cs="Times New Roman"/>
          <w:sz w:val="24"/>
          <w:szCs w:val="24"/>
          <w:lang w:val="es-BO"/>
        </w:rPr>
        <w:t>En Latinoamérica todavía no se reconoce que la infertilidad esté tan profundamente ligada a una baja calidad en el cuidado de la salud sexual y que tenga orígenes disímiles en diferentes tipos de países.</w:t>
      </w:r>
      <w:r w:rsidR="006806E8"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4</w:t>
      </w:r>
      <w:r w:rsidR="006806E8" w:rsidRPr="0019655A">
        <w:rPr>
          <w:rFonts w:ascii="Times New Roman" w:hAnsi="Times New Roman" w:cs="Times New Roman"/>
          <w:sz w:val="24"/>
          <w:szCs w:val="24"/>
          <w:vertAlign w:val="superscript"/>
          <w:lang w:val="es-BO"/>
        </w:rPr>
        <w:t>)</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Las Técnicas de Reproducción Asistida Humana (TRA) surgen con el objetivo principal de maximizar las posibilidades de fertilización y de embarazo viable. El desarrollo de estas técnicas ha aumentado las posibilidades de tratamiento efectivo y constituyen una opción fundamental para las parejas infértiles, con indic</w:t>
      </w:r>
      <w:r w:rsidR="00BB4D1D">
        <w:rPr>
          <w:rFonts w:ascii="Times New Roman" w:hAnsi="Times New Roman" w:cs="Times New Roman"/>
          <w:sz w:val="24"/>
          <w:szCs w:val="24"/>
          <w:lang w:val="es-BO"/>
        </w:rPr>
        <w:t>aciones cada vez mayores, de manera</w:t>
      </w:r>
      <w:r w:rsidR="001F7382">
        <w:rPr>
          <w:rFonts w:ascii="Times New Roman" w:hAnsi="Times New Roman" w:cs="Times New Roman"/>
          <w:sz w:val="24"/>
          <w:szCs w:val="24"/>
          <w:lang w:val="es-BO"/>
        </w:rPr>
        <w:t xml:space="preserve"> que se practic</w:t>
      </w:r>
      <w:r w:rsidR="009D7993" w:rsidRPr="0019655A">
        <w:rPr>
          <w:rFonts w:ascii="Times New Roman" w:hAnsi="Times New Roman" w:cs="Times New Roman"/>
          <w:sz w:val="24"/>
          <w:szCs w:val="24"/>
          <w:lang w:val="es-BO"/>
        </w:rPr>
        <w:t>a</w:t>
      </w:r>
      <w:r w:rsidR="004D2E95">
        <w:rPr>
          <w:rFonts w:ascii="Times New Roman" w:hAnsi="Times New Roman" w:cs="Times New Roman"/>
          <w:sz w:val="24"/>
          <w:szCs w:val="24"/>
          <w:lang w:val="es-BO"/>
        </w:rPr>
        <w:t xml:space="preserve">n </w:t>
      </w:r>
      <w:r w:rsidR="004C035B">
        <w:rPr>
          <w:rFonts w:ascii="Times New Roman" w:hAnsi="Times New Roman" w:cs="Times New Roman"/>
          <w:sz w:val="24"/>
          <w:szCs w:val="24"/>
          <w:lang w:val="es-BO"/>
        </w:rPr>
        <w:t>con más</w:t>
      </w:r>
      <w:r w:rsidR="009D7993" w:rsidRPr="0019655A">
        <w:rPr>
          <w:rFonts w:ascii="Times New Roman" w:hAnsi="Times New Roman" w:cs="Times New Roman"/>
          <w:sz w:val="24"/>
          <w:szCs w:val="24"/>
          <w:lang w:val="es-BO"/>
        </w:rPr>
        <w:t xml:space="preserve"> frecuencia.</w:t>
      </w:r>
      <w:r w:rsidR="006806E8"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5</w:t>
      </w:r>
      <w:r w:rsidR="006806E8" w:rsidRPr="0019655A">
        <w:rPr>
          <w:rFonts w:ascii="Times New Roman" w:hAnsi="Times New Roman" w:cs="Times New Roman"/>
          <w:sz w:val="24"/>
          <w:szCs w:val="24"/>
          <w:vertAlign w:val="superscript"/>
          <w:lang w:val="es-BO"/>
        </w:rPr>
        <w:t>)</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 xml:space="preserve">En Cuba desde la década de los 60 se prestaban servicios de atención a la infertilidad, aunque escasos debido a la falta de recursos. En la década de los 80, el Estado destinó cuantiosos fondos al desarrollo de un Programa de Atención a la Infertilidad, que incluyó la aplicación de </w:t>
      </w:r>
      <w:r w:rsidR="00677B22" w:rsidRPr="0019655A">
        <w:rPr>
          <w:rFonts w:ascii="Times New Roman" w:hAnsi="Times New Roman" w:cs="Times New Roman"/>
          <w:sz w:val="24"/>
          <w:szCs w:val="24"/>
          <w:lang w:val="es-BO"/>
        </w:rPr>
        <w:t>Técnicas de Reproducción Asistida (</w:t>
      </w:r>
      <w:r w:rsidRPr="0019655A">
        <w:rPr>
          <w:rFonts w:ascii="Times New Roman" w:hAnsi="Times New Roman" w:cs="Times New Roman"/>
          <w:sz w:val="24"/>
          <w:szCs w:val="24"/>
          <w:lang w:val="es-BO"/>
        </w:rPr>
        <w:t>TRA</w:t>
      </w:r>
      <w:r w:rsidR="00677B22" w:rsidRPr="0019655A">
        <w:rPr>
          <w:rFonts w:ascii="Times New Roman" w:hAnsi="Times New Roman" w:cs="Times New Roman"/>
          <w:sz w:val="24"/>
          <w:szCs w:val="24"/>
          <w:lang w:val="es-BO"/>
        </w:rPr>
        <w:t>)</w:t>
      </w:r>
      <w:r w:rsidR="000846B5">
        <w:rPr>
          <w:rFonts w:ascii="Times New Roman" w:hAnsi="Times New Roman" w:cs="Times New Roman"/>
          <w:sz w:val="24"/>
          <w:szCs w:val="24"/>
          <w:lang w:val="es-BO"/>
        </w:rPr>
        <w:t>. En abril del 2007 fue aprobado</w:t>
      </w:r>
      <w:r w:rsidRPr="0019655A">
        <w:rPr>
          <w:rFonts w:ascii="Times New Roman" w:hAnsi="Times New Roman" w:cs="Times New Roman"/>
          <w:sz w:val="24"/>
          <w:szCs w:val="24"/>
          <w:lang w:val="es-BO"/>
        </w:rPr>
        <w:t xml:space="preserve"> el Programa Nacional de Atención a la Pareja Infértil, con el objetivo de garantizar asistencia mediante la recepción, diagnóstico y tratamiento de la infertilidad a partir de técnicas de reproducción asistida, de al</w:t>
      </w:r>
      <w:r w:rsidR="00D678CF">
        <w:rPr>
          <w:rFonts w:ascii="Times New Roman" w:hAnsi="Times New Roman" w:cs="Times New Roman"/>
          <w:sz w:val="24"/>
          <w:szCs w:val="24"/>
          <w:lang w:val="es-BO"/>
        </w:rPr>
        <w:t>ta y baja complejidad, en vista de</w:t>
      </w:r>
      <w:r w:rsidRPr="0019655A">
        <w:rPr>
          <w:rFonts w:ascii="Times New Roman" w:hAnsi="Times New Roman" w:cs="Times New Roman"/>
          <w:sz w:val="24"/>
          <w:szCs w:val="24"/>
          <w:lang w:val="es-BO"/>
        </w:rPr>
        <w:t xml:space="preserve"> que toda la población que lo necesite tenga acceso al servicio; este tiene como objetivo primordial lograr mayor salud reproductiva en apoyo al Programa de Atención Materno Infantil (PAMI).</w:t>
      </w:r>
      <w:r w:rsidR="00677B22"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6</w:t>
      </w:r>
      <w:r w:rsidR="00677B22" w:rsidRPr="0019655A">
        <w:rPr>
          <w:rFonts w:ascii="Times New Roman" w:hAnsi="Times New Roman" w:cs="Times New Roman"/>
          <w:sz w:val="24"/>
          <w:szCs w:val="24"/>
          <w:vertAlign w:val="superscript"/>
          <w:lang w:val="es-BO"/>
        </w:rPr>
        <w:t>)</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La Comisión Nacional de Salud Sexual y Reproductiva, menciona que casi la mitad de las parejas con problemas de fertilidad desea un embarazo por lo que la infertilidad reproductiva se ha convertido en una de las causas de la disminución del índice de la natalidad en Cuba, donde entre un 12 y un 14 % de las parejas no puede tener hijos.</w:t>
      </w:r>
      <w:r w:rsidR="00702AD6" w:rsidRPr="0019655A">
        <w:rPr>
          <w:rFonts w:ascii="Times New Roman" w:hAnsi="Times New Roman" w:cs="Times New Roman"/>
          <w:sz w:val="24"/>
          <w:szCs w:val="24"/>
          <w:vertAlign w:val="superscript"/>
          <w:lang w:val="es-BO"/>
        </w:rPr>
        <w:t>(</w:t>
      </w:r>
      <w:r w:rsidR="00584D04" w:rsidRPr="0019655A">
        <w:rPr>
          <w:rFonts w:ascii="Times New Roman" w:hAnsi="Times New Roman" w:cs="Times New Roman"/>
          <w:sz w:val="24"/>
          <w:szCs w:val="24"/>
          <w:vertAlign w:val="superscript"/>
          <w:lang w:val="es-BO"/>
        </w:rPr>
        <w:t>7</w:t>
      </w:r>
      <w:r w:rsidR="00702AD6" w:rsidRPr="0019655A">
        <w:rPr>
          <w:rFonts w:ascii="Times New Roman" w:hAnsi="Times New Roman" w:cs="Times New Roman"/>
          <w:sz w:val="24"/>
          <w:szCs w:val="24"/>
          <w:vertAlign w:val="superscript"/>
          <w:lang w:val="es-BO"/>
        </w:rPr>
        <w:t>)</w:t>
      </w:r>
    </w:p>
    <w:p w:rsidR="008F45F0"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En la provincia, Camagüey, funciona desde h</w:t>
      </w:r>
      <w:r w:rsidR="00F93214" w:rsidRPr="0019655A">
        <w:rPr>
          <w:rFonts w:ascii="Times New Roman" w:hAnsi="Times New Roman" w:cs="Times New Roman"/>
          <w:sz w:val="24"/>
          <w:szCs w:val="24"/>
          <w:lang w:val="es-BO"/>
        </w:rPr>
        <w:t>ace varios años la consulta de i</w:t>
      </w:r>
      <w:r w:rsidRPr="0019655A">
        <w:rPr>
          <w:rFonts w:ascii="Times New Roman" w:hAnsi="Times New Roman" w:cs="Times New Roman"/>
          <w:sz w:val="24"/>
          <w:szCs w:val="24"/>
          <w:lang w:val="es-BO"/>
        </w:rPr>
        <w:t xml:space="preserve">nfertilidad, pero el centro de reproducción asistida se inició formalmente en febrero del 2014 con la introducción de </w:t>
      </w:r>
      <w:r w:rsidRPr="0019655A">
        <w:rPr>
          <w:rFonts w:ascii="Times New Roman" w:hAnsi="Times New Roman" w:cs="Times New Roman"/>
          <w:sz w:val="24"/>
          <w:szCs w:val="24"/>
          <w:lang w:val="es-BO"/>
        </w:rPr>
        <w:lastRenderedPageBreak/>
        <w:t xml:space="preserve">técnicas de baja complejidad. Los resultados de la aplicación de las </w:t>
      </w:r>
      <w:r w:rsidR="00702AD6" w:rsidRPr="0019655A">
        <w:rPr>
          <w:rFonts w:ascii="Times New Roman" w:hAnsi="Times New Roman" w:cs="Times New Roman"/>
          <w:sz w:val="24"/>
          <w:szCs w:val="24"/>
          <w:lang w:val="es-BO"/>
        </w:rPr>
        <w:t>Téc</w:t>
      </w:r>
      <w:r w:rsidR="002245DD" w:rsidRPr="0019655A">
        <w:rPr>
          <w:rFonts w:ascii="Times New Roman" w:hAnsi="Times New Roman" w:cs="Times New Roman"/>
          <w:sz w:val="24"/>
          <w:szCs w:val="24"/>
          <w:lang w:val="es-BO"/>
        </w:rPr>
        <w:t>nicas de Reproducción Asistida</w:t>
      </w:r>
      <w:r w:rsidRPr="0019655A">
        <w:rPr>
          <w:rFonts w:ascii="Times New Roman" w:hAnsi="Times New Roman" w:cs="Times New Roman"/>
          <w:sz w:val="24"/>
          <w:szCs w:val="24"/>
          <w:lang w:val="es-BO"/>
        </w:rPr>
        <w:t xml:space="preserve"> de baja complejidad en la provincia Camagüey no han sido documentados hasta la fecha, lo que motiva </w:t>
      </w:r>
      <w:r w:rsidR="006A3CCC">
        <w:rPr>
          <w:rFonts w:ascii="Times New Roman" w:hAnsi="Times New Roman" w:cs="Times New Roman"/>
          <w:sz w:val="24"/>
          <w:szCs w:val="24"/>
          <w:lang w:val="es-BO"/>
        </w:rPr>
        <w:t xml:space="preserve">a </w:t>
      </w:r>
      <w:r w:rsidRPr="0019655A">
        <w:rPr>
          <w:rFonts w:ascii="Times New Roman" w:hAnsi="Times New Roman" w:cs="Times New Roman"/>
          <w:sz w:val="24"/>
          <w:szCs w:val="24"/>
          <w:lang w:val="es-BO"/>
        </w:rPr>
        <w:t>la realizació</w:t>
      </w:r>
      <w:r w:rsidR="00323433" w:rsidRPr="0019655A">
        <w:rPr>
          <w:rFonts w:ascii="Times New Roman" w:hAnsi="Times New Roman" w:cs="Times New Roman"/>
          <w:sz w:val="24"/>
          <w:szCs w:val="24"/>
          <w:lang w:val="es-BO"/>
        </w:rPr>
        <w:t>n de la presente investigación.</w:t>
      </w:r>
    </w:p>
    <w:p w:rsidR="0034442C" w:rsidRPr="0034442C" w:rsidRDefault="0034442C" w:rsidP="0019655A">
      <w:pPr>
        <w:spacing w:line="360" w:lineRule="auto"/>
        <w:jc w:val="both"/>
        <w:rPr>
          <w:rFonts w:ascii="Times New Roman" w:hAnsi="Times New Roman" w:cs="Times New Roman"/>
          <w:sz w:val="24"/>
          <w:szCs w:val="24"/>
          <w:lang w:val="es-BO"/>
        </w:rPr>
      </w:pPr>
    </w:p>
    <w:p w:rsidR="00DD79DC" w:rsidRPr="008F45F0" w:rsidRDefault="00D91F31" w:rsidP="008F45F0">
      <w:pPr>
        <w:spacing w:line="360" w:lineRule="auto"/>
        <w:jc w:val="center"/>
        <w:rPr>
          <w:rFonts w:ascii="Times New Roman" w:hAnsi="Times New Roman" w:cs="Times New Roman"/>
          <w:b/>
          <w:sz w:val="28"/>
          <w:szCs w:val="28"/>
          <w:lang w:val="es-BO"/>
        </w:rPr>
      </w:pPr>
      <w:r w:rsidRPr="008F45F0">
        <w:rPr>
          <w:rFonts w:ascii="Times New Roman" w:hAnsi="Times New Roman" w:cs="Times New Roman"/>
          <w:b/>
          <w:sz w:val="28"/>
          <w:szCs w:val="28"/>
          <w:lang w:val="es-BO"/>
        </w:rPr>
        <w:t>Método</w:t>
      </w:r>
      <w:r w:rsidR="008F45F0">
        <w:rPr>
          <w:rFonts w:ascii="Times New Roman" w:hAnsi="Times New Roman" w:cs="Times New Roman"/>
          <w:b/>
          <w:sz w:val="28"/>
          <w:szCs w:val="28"/>
          <w:lang w:val="es-BO"/>
        </w:rPr>
        <w:t>s</w:t>
      </w:r>
    </w:p>
    <w:p w:rsidR="00EC513D"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La presente investigación constituyó un</w:t>
      </w:r>
      <w:r w:rsidR="004242E8" w:rsidRPr="0019655A">
        <w:rPr>
          <w:rFonts w:ascii="Times New Roman" w:hAnsi="Times New Roman" w:cs="Times New Roman"/>
          <w:sz w:val="24"/>
          <w:szCs w:val="24"/>
          <w:lang w:val="es-BO"/>
        </w:rPr>
        <w:t xml:space="preserve"> e</w:t>
      </w:r>
      <w:r w:rsidR="00B433D3">
        <w:rPr>
          <w:rFonts w:ascii="Times New Roman" w:hAnsi="Times New Roman" w:cs="Times New Roman"/>
          <w:sz w:val="24"/>
          <w:szCs w:val="24"/>
          <w:lang w:val="es-BO"/>
        </w:rPr>
        <w:t>studio observacional descriptivo</w:t>
      </w:r>
      <w:r w:rsidR="0086161C">
        <w:rPr>
          <w:rFonts w:ascii="Times New Roman" w:hAnsi="Times New Roman" w:cs="Times New Roman"/>
          <w:sz w:val="24"/>
          <w:szCs w:val="24"/>
          <w:lang w:val="es-BO"/>
        </w:rPr>
        <w:t xml:space="preserve">, de </w:t>
      </w:r>
      <w:r w:rsidR="008B6062">
        <w:rPr>
          <w:rFonts w:ascii="Times New Roman" w:hAnsi="Times New Roman" w:cs="Times New Roman"/>
          <w:sz w:val="24"/>
          <w:szCs w:val="24"/>
          <w:lang w:val="es-BO"/>
        </w:rPr>
        <w:t xml:space="preserve">corte transversal y comparativo, </w:t>
      </w:r>
      <w:r w:rsidR="00B65E79">
        <w:rPr>
          <w:rFonts w:ascii="Times New Roman" w:hAnsi="Times New Roman" w:cs="Times New Roman"/>
          <w:sz w:val="24"/>
          <w:szCs w:val="24"/>
          <w:lang w:val="es-BO"/>
        </w:rPr>
        <w:t xml:space="preserve">realizado </w:t>
      </w:r>
      <w:r w:rsidRPr="0019655A">
        <w:rPr>
          <w:rFonts w:ascii="Times New Roman" w:hAnsi="Times New Roman" w:cs="Times New Roman"/>
          <w:sz w:val="24"/>
          <w:szCs w:val="24"/>
          <w:lang w:val="es-BO"/>
        </w:rPr>
        <w:t>en el Hospital Universitario Ginecobstétrico Provincia</w:t>
      </w:r>
      <w:r w:rsidR="00742E1D">
        <w:rPr>
          <w:rFonts w:ascii="Times New Roman" w:hAnsi="Times New Roman" w:cs="Times New Roman"/>
          <w:sz w:val="24"/>
          <w:szCs w:val="24"/>
          <w:lang w:val="es-BO"/>
        </w:rPr>
        <w:t>l “Ana Betancourt de Mora” durante el periodo de enero de 2020 a</w:t>
      </w:r>
      <w:r w:rsidRPr="0019655A">
        <w:rPr>
          <w:rFonts w:ascii="Times New Roman" w:hAnsi="Times New Roman" w:cs="Times New Roman"/>
          <w:sz w:val="24"/>
          <w:szCs w:val="24"/>
          <w:lang w:val="es-BO"/>
        </w:rPr>
        <w:t xml:space="preserve"> diciembre de 2021.</w:t>
      </w:r>
      <w:r w:rsidR="00EC513D">
        <w:rPr>
          <w:rFonts w:ascii="Times New Roman" w:hAnsi="Times New Roman" w:cs="Times New Roman"/>
          <w:sz w:val="24"/>
          <w:szCs w:val="24"/>
          <w:lang w:val="es-BO"/>
        </w:rPr>
        <w:t xml:space="preserve"> </w:t>
      </w:r>
      <w:r w:rsidR="001011EF" w:rsidRPr="0019655A">
        <w:rPr>
          <w:rFonts w:ascii="Times New Roman" w:hAnsi="Times New Roman" w:cs="Times New Roman"/>
          <w:sz w:val="24"/>
          <w:szCs w:val="24"/>
          <w:lang w:val="es-BO"/>
        </w:rPr>
        <w:t>El universo estuvo constituido</w:t>
      </w:r>
      <w:r w:rsidR="00A35E3C">
        <w:rPr>
          <w:rFonts w:ascii="Times New Roman" w:hAnsi="Times New Roman" w:cs="Times New Roman"/>
          <w:sz w:val="24"/>
          <w:szCs w:val="24"/>
          <w:lang w:val="es-BO"/>
        </w:rPr>
        <w:t xml:space="preserve"> por 120 parejas con diagnóstico de infertilidad</w:t>
      </w:r>
      <w:r w:rsidR="007A393A">
        <w:rPr>
          <w:rFonts w:ascii="Times New Roman" w:hAnsi="Times New Roman" w:cs="Times New Roman"/>
          <w:sz w:val="24"/>
          <w:szCs w:val="24"/>
          <w:lang w:val="es-BO"/>
        </w:rPr>
        <w:t>. De ellas, en 58 se indicó</w:t>
      </w:r>
      <w:r w:rsidR="00A35E3C">
        <w:rPr>
          <w:rFonts w:ascii="Times New Roman" w:hAnsi="Times New Roman" w:cs="Times New Roman"/>
          <w:sz w:val="24"/>
          <w:szCs w:val="24"/>
          <w:lang w:val="es-BO"/>
        </w:rPr>
        <w:t xml:space="preserve"> </w:t>
      </w:r>
      <w:r w:rsidR="00A35E3C" w:rsidRPr="0019655A">
        <w:rPr>
          <w:rFonts w:ascii="Times New Roman" w:hAnsi="Times New Roman" w:cs="Times New Roman"/>
          <w:sz w:val="24"/>
          <w:szCs w:val="24"/>
          <w:lang w:val="es-BO"/>
        </w:rPr>
        <w:t>la estimulación ovárica controlada (EOC) más coito programado</w:t>
      </w:r>
      <w:r w:rsidR="00A35E3C">
        <w:rPr>
          <w:rFonts w:ascii="Times New Roman" w:hAnsi="Times New Roman" w:cs="Times New Roman"/>
          <w:sz w:val="24"/>
          <w:szCs w:val="24"/>
          <w:lang w:val="es-BO"/>
        </w:rPr>
        <w:t xml:space="preserve"> (CP)</w:t>
      </w:r>
      <w:r w:rsidR="00A35E3C" w:rsidRPr="0019655A">
        <w:rPr>
          <w:rFonts w:ascii="Times New Roman" w:hAnsi="Times New Roman" w:cs="Times New Roman"/>
          <w:sz w:val="24"/>
          <w:szCs w:val="24"/>
          <w:lang w:val="es-BO"/>
        </w:rPr>
        <w:t xml:space="preserve"> y </w:t>
      </w:r>
      <w:r w:rsidR="00A35E3C">
        <w:rPr>
          <w:rFonts w:ascii="Times New Roman" w:hAnsi="Times New Roman" w:cs="Times New Roman"/>
          <w:sz w:val="24"/>
          <w:szCs w:val="24"/>
          <w:lang w:val="es-BO"/>
        </w:rPr>
        <w:t>en 62</w:t>
      </w:r>
      <w:r w:rsidR="00A35E3C" w:rsidRPr="0019655A">
        <w:rPr>
          <w:rFonts w:ascii="Times New Roman" w:hAnsi="Times New Roman" w:cs="Times New Roman"/>
          <w:sz w:val="24"/>
          <w:szCs w:val="24"/>
          <w:lang w:val="es-BO"/>
        </w:rPr>
        <w:t xml:space="preserve"> la estimulación ovárica controlada (EOC) más inseminación intrauterina (IIU). </w:t>
      </w:r>
      <w:r w:rsidR="00A35E3C">
        <w:rPr>
          <w:rFonts w:ascii="Times New Roman" w:hAnsi="Times New Roman" w:cs="Times New Roman"/>
          <w:sz w:val="24"/>
          <w:szCs w:val="24"/>
          <w:lang w:val="es-BO"/>
        </w:rPr>
        <w:t xml:space="preserve">Para la selección </w:t>
      </w:r>
      <w:r w:rsidR="009B0DE5">
        <w:rPr>
          <w:rFonts w:ascii="Times New Roman" w:hAnsi="Times New Roman" w:cs="Times New Roman"/>
          <w:sz w:val="24"/>
          <w:szCs w:val="24"/>
          <w:lang w:val="es-BO"/>
        </w:rPr>
        <w:t xml:space="preserve">de los casos </w:t>
      </w:r>
      <w:r w:rsidR="00A35E3C">
        <w:rPr>
          <w:rFonts w:ascii="Times New Roman" w:hAnsi="Times New Roman" w:cs="Times New Roman"/>
          <w:sz w:val="24"/>
          <w:szCs w:val="24"/>
          <w:lang w:val="es-BO"/>
        </w:rPr>
        <w:t>objeto de es</w:t>
      </w:r>
      <w:r w:rsidR="009B0DE5">
        <w:rPr>
          <w:rFonts w:ascii="Times New Roman" w:hAnsi="Times New Roman" w:cs="Times New Roman"/>
          <w:sz w:val="24"/>
          <w:szCs w:val="24"/>
          <w:lang w:val="es-BO"/>
        </w:rPr>
        <w:t>tudio fueron aplicados criterios de inclusión y exclusión</w:t>
      </w:r>
      <w:r w:rsidRPr="0019655A">
        <w:rPr>
          <w:rFonts w:ascii="Times New Roman" w:hAnsi="Times New Roman" w:cs="Times New Roman"/>
          <w:sz w:val="24"/>
          <w:szCs w:val="24"/>
          <w:lang w:val="es-BO"/>
        </w:rPr>
        <w:t xml:space="preserve">. </w:t>
      </w:r>
    </w:p>
    <w:p w:rsidR="009B0DE5" w:rsidRDefault="009B0DE5" w:rsidP="0019655A">
      <w:p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t>Criterios de inclusión</w:t>
      </w:r>
    </w:p>
    <w:p w:rsidR="0054672C" w:rsidRPr="0054672C" w:rsidRDefault="0054672C" w:rsidP="0054672C">
      <w:pPr>
        <w:pStyle w:val="Prrafodelista"/>
        <w:numPr>
          <w:ilvl w:val="0"/>
          <w:numId w:val="2"/>
        </w:numPr>
        <w:spacing w:line="360" w:lineRule="auto"/>
        <w:jc w:val="both"/>
        <w:rPr>
          <w:rFonts w:ascii="Times New Roman" w:hAnsi="Times New Roman" w:cs="Times New Roman"/>
          <w:sz w:val="24"/>
          <w:szCs w:val="24"/>
          <w:lang w:val="es-BO"/>
        </w:rPr>
      </w:pPr>
      <w:r w:rsidRPr="0054672C">
        <w:rPr>
          <w:rFonts w:ascii="Times New Roman" w:hAnsi="Times New Roman" w:cs="Times New Roman"/>
          <w:sz w:val="24"/>
          <w:szCs w:val="24"/>
          <w:lang w:val="es-BO"/>
        </w:rPr>
        <w:t>Paciente con historia clínica completa</w:t>
      </w:r>
      <w:r w:rsidR="00D05127">
        <w:rPr>
          <w:rFonts w:ascii="Times New Roman" w:hAnsi="Times New Roman" w:cs="Times New Roman"/>
          <w:sz w:val="24"/>
          <w:szCs w:val="24"/>
          <w:lang w:val="es-BO"/>
        </w:rPr>
        <w:t xml:space="preserve"> y asistencia a todas las consultas programadas.</w:t>
      </w:r>
    </w:p>
    <w:p w:rsidR="009B0DE5" w:rsidRDefault="009B0DE5" w:rsidP="0019655A">
      <w:p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t>Criterios de exclusión</w:t>
      </w:r>
    </w:p>
    <w:p w:rsidR="00D05127" w:rsidRPr="00D05127" w:rsidRDefault="00D05127" w:rsidP="00D05127">
      <w:pPr>
        <w:pStyle w:val="Prrafodelista"/>
        <w:numPr>
          <w:ilvl w:val="0"/>
          <w:numId w:val="2"/>
        </w:num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t>Paciente con información no actualizada en base de datos en el momento de recogida de la información.</w:t>
      </w:r>
    </w:p>
    <w:p w:rsidR="00DD79DC" w:rsidRPr="0019655A" w:rsidRDefault="00DD79DC"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Las principales va</w:t>
      </w:r>
      <w:r w:rsidR="00CE2882" w:rsidRPr="0019655A">
        <w:rPr>
          <w:rFonts w:ascii="Times New Roman" w:hAnsi="Times New Roman" w:cs="Times New Roman"/>
          <w:sz w:val="24"/>
          <w:szCs w:val="24"/>
          <w:lang w:val="es-BO"/>
        </w:rPr>
        <w:t>riables estudiadas incluyeron: g</w:t>
      </w:r>
      <w:r w:rsidRPr="0019655A">
        <w:rPr>
          <w:rFonts w:ascii="Times New Roman" w:hAnsi="Times New Roman" w:cs="Times New Roman"/>
          <w:sz w:val="24"/>
          <w:szCs w:val="24"/>
          <w:lang w:val="es-BO"/>
        </w:rPr>
        <w:t>rupo de edades</w:t>
      </w:r>
      <w:r w:rsidR="00F97FDB">
        <w:rPr>
          <w:rFonts w:ascii="Times New Roman" w:hAnsi="Times New Roman" w:cs="Times New Roman"/>
          <w:sz w:val="24"/>
          <w:szCs w:val="24"/>
          <w:lang w:val="es-BO"/>
        </w:rPr>
        <w:t xml:space="preserve"> que comprendió los conjuntos de 20 a 24 años, 25 a 29, 30 a 34, 35 a 39 y 40 años y más;</w:t>
      </w:r>
      <w:r w:rsidRPr="0019655A">
        <w:rPr>
          <w:rFonts w:ascii="Times New Roman" w:hAnsi="Times New Roman" w:cs="Times New Roman"/>
          <w:sz w:val="24"/>
          <w:szCs w:val="24"/>
          <w:lang w:val="es-BO"/>
        </w:rPr>
        <w:t xml:space="preserve"> tipo de infertilidad</w:t>
      </w:r>
      <w:r w:rsidR="00F97FDB">
        <w:rPr>
          <w:rFonts w:ascii="Times New Roman" w:hAnsi="Times New Roman" w:cs="Times New Roman"/>
          <w:sz w:val="24"/>
          <w:szCs w:val="24"/>
          <w:lang w:val="es-BO"/>
        </w:rPr>
        <w:t xml:space="preserve"> clasificada en primaria y secundaria;</w:t>
      </w:r>
      <w:r w:rsidRPr="0019655A">
        <w:rPr>
          <w:rFonts w:ascii="Times New Roman" w:hAnsi="Times New Roman" w:cs="Times New Roman"/>
          <w:sz w:val="24"/>
          <w:szCs w:val="24"/>
          <w:lang w:val="es-BO"/>
        </w:rPr>
        <w:t xml:space="preserve"> </w:t>
      </w:r>
      <w:r w:rsidR="00C839F6">
        <w:rPr>
          <w:rFonts w:ascii="Times New Roman" w:hAnsi="Times New Roman" w:cs="Times New Roman"/>
          <w:sz w:val="24"/>
          <w:szCs w:val="24"/>
          <w:lang w:val="es-BO"/>
        </w:rPr>
        <w:t xml:space="preserve">factores etiológicos en tubárico dominante, ovárico, uterino, factor masculino asociado, incompetencia moco-esperma, infertilidad de causa desconocida y falla terapéutica previa; </w:t>
      </w:r>
      <w:r w:rsidR="00500724">
        <w:rPr>
          <w:rFonts w:ascii="Times New Roman" w:hAnsi="Times New Roman" w:cs="Times New Roman"/>
          <w:sz w:val="24"/>
          <w:szCs w:val="24"/>
          <w:lang w:val="es-BO"/>
        </w:rPr>
        <w:t>el número de ciclos se agrupo en de 1 a 2, 3 a 4 y 4 a 6.</w:t>
      </w:r>
      <w:r w:rsidR="00652290">
        <w:rPr>
          <w:rFonts w:ascii="Times New Roman" w:hAnsi="Times New Roman" w:cs="Times New Roman"/>
          <w:sz w:val="24"/>
          <w:szCs w:val="24"/>
          <w:lang w:val="es-BO"/>
        </w:rPr>
        <w:t xml:space="preserve"> Las técnicas empleadas en ambos grupos incluyeron el tratamiento con Clomifeno y Gonadotropina coriónica, Merapur y Gonadotropina coriónica o tratamiento combinado.</w:t>
      </w:r>
      <w:r w:rsidR="006501BD">
        <w:rPr>
          <w:rFonts w:ascii="Times New Roman" w:hAnsi="Times New Roman" w:cs="Times New Roman"/>
          <w:sz w:val="24"/>
          <w:szCs w:val="24"/>
          <w:lang w:val="es-BO"/>
        </w:rPr>
        <w:t xml:space="preserve"> </w:t>
      </w:r>
      <w:r w:rsidR="005F1CE3">
        <w:rPr>
          <w:rFonts w:ascii="Times New Roman" w:hAnsi="Times New Roman" w:cs="Times New Roman"/>
          <w:sz w:val="24"/>
          <w:szCs w:val="24"/>
          <w:lang w:val="es-BO"/>
        </w:rPr>
        <w:t>Las causas de infertilidad</w:t>
      </w:r>
      <w:r w:rsidR="000C3B7C">
        <w:rPr>
          <w:rFonts w:ascii="Times New Roman" w:hAnsi="Times New Roman" w:cs="Times New Roman"/>
          <w:sz w:val="24"/>
          <w:szCs w:val="24"/>
          <w:lang w:val="es-BO"/>
        </w:rPr>
        <w:t xml:space="preserve"> según </w:t>
      </w:r>
      <w:r w:rsidR="000C3B7C">
        <w:rPr>
          <w:rFonts w:ascii="Times New Roman" w:hAnsi="Times New Roman" w:cs="Times New Roman"/>
          <w:sz w:val="24"/>
          <w:szCs w:val="24"/>
          <w:lang w:val="es-BO"/>
        </w:rPr>
        <w:lastRenderedPageBreak/>
        <w:t>logro del embarazo comprendi</w:t>
      </w:r>
      <w:r w:rsidR="005F1CE3">
        <w:rPr>
          <w:rFonts w:ascii="Times New Roman" w:hAnsi="Times New Roman" w:cs="Times New Roman"/>
          <w:sz w:val="24"/>
          <w:szCs w:val="24"/>
          <w:lang w:val="es-BO"/>
        </w:rPr>
        <w:t>eron</w:t>
      </w:r>
      <w:r w:rsidR="006501BD">
        <w:rPr>
          <w:rFonts w:ascii="Times New Roman" w:hAnsi="Times New Roman" w:cs="Times New Roman"/>
          <w:sz w:val="24"/>
          <w:szCs w:val="24"/>
          <w:lang w:val="es-BO"/>
        </w:rPr>
        <w:t xml:space="preserve"> la etiología multifactorial, las relacionadas con el factor ovulatorio, las desconocidas, factor tubarico unilateral, factor cervical inmaduro, uterino y causa </w:t>
      </w:r>
      <w:r w:rsidR="005F1CE3">
        <w:rPr>
          <w:rFonts w:ascii="Times New Roman" w:hAnsi="Times New Roman" w:cs="Times New Roman"/>
          <w:sz w:val="24"/>
          <w:szCs w:val="24"/>
          <w:lang w:val="es-BO"/>
        </w:rPr>
        <w:t xml:space="preserve">masculina asociada. Para hacer referencia al logro del embarazo se empleó la denominación </w:t>
      </w:r>
      <w:r w:rsidR="007B0FFF">
        <w:rPr>
          <w:rFonts w:ascii="Times New Roman" w:hAnsi="Times New Roman" w:cs="Times New Roman"/>
          <w:sz w:val="24"/>
          <w:szCs w:val="24"/>
          <w:lang w:val="es-BO"/>
        </w:rPr>
        <w:t>sí</w:t>
      </w:r>
      <w:r w:rsidR="005F1CE3">
        <w:rPr>
          <w:rFonts w:ascii="Times New Roman" w:hAnsi="Times New Roman" w:cs="Times New Roman"/>
          <w:sz w:val="24"/>
          <w:szCs w:val="24"/>
          <w:lang w:val="es-BO"/>
        </w:rPr>
        <w:t xml:space="preserve"> o no.</w:t>
      </w:r>
      <w:r w:rsidR="005B2697">
        <w:rPr>
          <w:rFonts w:ascii="Times New Roman" w:hAnsi="Times New Roman" w:cs="Times New Roman"/>
          <w:sz w:val="24"/>
          <w:szCs w:val="24"/>
          <w:lang w:val="es-BO"/>
        </w:rPr>
        <w:t xml:space="preserve"> La base de datos del Servicio se</w:t>
      </w:r>
      <w:r w:rsidRPr="0019655A">
        <w:rPr>
          <w:rFonts w:ascii="Times New Roman" w:hAnsi="Times New Roman" w:cs="Times New Roman"/>
          <w:sz w:val="24"/>
          <w:szCs w:val="24"/>
          <w:lang w:val="es-BO"/>
        </w:rPr>
        <w:t xml:space="preserve"> convirtió en el registro pri</w:t>
      </w:r>
      <w:r w:rsidR="005B2697">
        <w:rPr>
          <w:rFonts w:ascii="Times New Roman" w:hAnsi="Times New Roman" w:cs="Times New Roman"/>
          <w:sz w:val="24"/>
          <w:szCs w:val="24"/>
          <w:lang w:val="es-BO"/>
        </w:rPr>
        <w:t>mario de la investigación, mientras la</w:t>
      </w:r>
      <w:r w:rsidRPr="0019655A">
        <w:rPr>
          <w:rFonts w:ascii="Times New Roman" w:hAnsi="Times New Roman" w:cs="Times New Roman"/>
          <w:sz w:val="24"/>
          <w:szCs w:val="24"/>
          <w:lang w:val="es-BO"/>
        </w:rPr>
        <w:t xml:space="preserve"> fuente </w:t>
      </w:r>
      <w:r w:rsidR="005B2697">
        <w:rPr>
          <w:rFonts w:ascii="Times New Roman" w:hAnsi="Times New Roman" w:cs="Times New Roman"/>
          <w:sz w:val="24"/>
          <w:szCs w:val="24"/>
          <w:lang w:val="es-BO"/>
        </w:rPr>
        <w:t>secundaria de datos la constituyó</w:t>
      </w:r>
      <w:r w:rsidR="00E00541">
        <w:rPr>
          <w:rFonts w:ascii="Times New Roman" w:hAnsi="Times New Roman" w:cs="Times New Roman"/>
          <w:sz w:val="24"/>
          <w:szCs w:val="24"/>
          <w:lang w:val="es-BO"/>
        </w:rPr>
        <w:t xml:space="preserve"> las historias c</w:t>
      </w:r>
      <w:r w:rsidRPr="0019655A">
        <w:rPr>
          <w:rFonts w:ascii="Times New Roman" w:hAnsi="Times New Roman" w:cs="Times New Roman"/>
          <w:sz w:val="24"/>
          <w:szCs w:val="24"/>
          <w:lang w:val="es-BO"/>
        </w:rPr>
        <w:t>línicas de las parejas infértiles.</w:t>
      </w:r>
    </w:p>
    <w:p w:rsidR="00DD79DC" w:rsidRPr="0019655A" w:rsidRDefault="00A76284" w:rsidP="0019655A">
      <w:p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t>Para el procesamiento estadístico se empleó el Paquete E</w:t>
      </w:r>
      <w:r w:rsidR="003A03A3" w:rsidRPr="0019655A">
        <w:rPr>
          <w:rFonts w:ascii="Times New Roman" w:hAnsi="Times New Roman" w:cs="Times New Roman"/>
          <w:sz w:val="24"/>
          <w:szCs w:val="24"/>
          <w:lang w:val="es-BO"/>
        </w:rPr>
        <w:t>stadístico</w:t>
      </w:r>
      <w:r>
        <w:rPr>
          <w:rFonts w:ascii="Times New Roman" w:hAnsi="Times New Roman" w:cs="Times New Roman"/>
          <w:sz w:val="24"/>
          <w:szCs w:val="24"/>
          <w:lang w:val="es-BO"/>
        </w:rPr>
        <w:t xml:space="preserve"> para las Ciencias Sociales</w:t>
      </w:r>
      <w:r w:rsidR="003A03A3" w:rsidRPr="0019655A">
        <w:rPr>
          <w:rFonts w:ascii="Times New Roman" w:hAnsi="Times New Roman" w:cs="Times New Roman"/>
          <w:sz w:val="24"/>
          <w:szCs w:val="24"/>
          <w:lang w:val="es-BO"/>
        </w:rPr>
        <w:t xml:space="preserve"> </w:t>
      </w:r>
      <w:r w:rsidRPr="00A76284">
        <w:rPr>
          <w:rFonts w:ascii="Times New Roman" w:hAnsi="Times New Roman" w:cs="Times New Roman"/>
          <w:sz w:val="24"/>
          <w:szCs w:val="24"/>
          <w:lang w:val="es-BO"/>
        </w:rPr>
        <w:t>(</w:t>
      </w:r>
      <w:r w:rsidR="00DD79DC" w:rsidRPr="00A76284">
        <w:rPr>
          <w:rFonts w:ascii="Times New Roman" w:hAnsi="Times New Roman" w:cs="Times New Roman"/>
          <w:sz w:val="24"/>
          <w:szCs w:val="24"/>
          <w:lang w:val="es-BO"/>
        </w:rPr>
        <w:t>SPSS</w:t>
      </w:r>
      <w:r w:rsidRPr="00A76284">
        <w:rPr>
          <w:rFonts w:ascii="Times New Roman" w:hAnsi="Times New Roman" w:cs="Times New Roman"/>
          <w:sz w:val="24"/>
          <w:szCs w:val="24"/>
          <w:lang w:val="es-BO"/>
        </w:rPr>
        <w:t>)</w:t>
      </w:r>
      <w:r w:rsidR="003A03A3" w:rsidRPr="00A76284">
        <w:rPr>
          <w:rFonts w:ascii="Times New Roman" w:hAnsi="Times New Roman" w:cs="Times New Roman"/>
          <w:sz w:val="24"/>
          <w:szCs w:val="24"/>
          <w:lang w:val="es-BO"/>
        </w:rPr>
        <w:t xml:space="preserve"> </w:t>
      </w:r>
      <w:r w:rsidR="00DD79DC" w:rsidRPr="00A76284">
        <w:rPr>
          <w:rFonts w:ascii="Times New Roman" w:hAnsi="Times New Roman" w:cs="Times New Roman"/>
          <w:sz w:val="24"/>
          <w:szCs w:val="24"/>
          <w:lang w:val="es-BO"/>
        </w:rPr>
        <w:t>versión 21.0 para</w:t>
      </w:r>
      <w:r w:rsidR="00DD79DC" w:rsidRPr="0019655A">
        <w:rPr>
          <w:rFonts w:ascii="Times New Roman" w:hAnsi="Times New Roman" w:cs="Times New Roman"/>
          <w:sz w:val="24"/>
          <w:szCs w:val="24"/>
          <w:lang w:val="es-BO"/>
        </w:rPr>
        <w:t xml:space="preserve"> Windows </w:t>
      </w:r>
      <w:r w:rsidR="00EA1458" w:rsidRPr="0019655A">
        <w:rPr>
          <w:rFonts w:ascii="Times New Roman" w:hAnsi="Times New Roman" w:cs="Times New Roman"/>
          <w:sz w:val="24"/>
          <w:szCs w:val="24"/>
          <w:lang w:val="es-BO"/>
        </w:rPr>
        <w:t xml:space="preserve">en computadora Pentium IV, </w:t>
      </w:r>
      <w:r w:rsidR="00DD79DC" w:rsidRPr="0019655A">
        <w:rPr>
          <w:rFonts w:ascii="Times New Roman" w:hAnsi="Times New Roman" w:cs="Times New Roman"/>
          <w:sz w:val="24"/>
          <w:szCs w:val="24"/>
          <w:lang w:val="es-BO"/>
        </w:rPr>
        <w:t>utilizándose estadística descriptiva (frecuencias y porcientos) y estadística inferencial (t</w:t>
      </w:r>
      <w:r w:rsidR="00255B4E" w:rsidRPr="0019655A">
        <w:rPr>
          <w:rFonts w:ascii="Times New Roman" w:hAnsi="Times New Roman" w:cs="Times New Roman"/>
          <w:sz w:val="24"/>
          <w:szCs w:val="24"/>
          <w:lang w:val="es-BO"/>
        </w:rPr>
        <w:t>est de hipótesis de proporción</w:t>
      </w:r>
      <w:r w:rsidR="001A16AB" w:rsidRPr="0019655A">
        <w:rPr>
          <w:rFonts w:ascii="Times New Roman" w:hAnsi="Times New Roman" w:cs="Times New Roman"/>
          <w:sz w:val="24"/>
          <w:szCs w:val="24"/>
          <w:lang w:val="es-BO"/>
        </w:rPr>
        <w:t>)</w:t>
      </w:r>
      <w:r w:rsidR="00DD79DC" w:rsidRPr="0019655A">
        <w:rPr>
          <w:rFonts w:ascii="Times New Roman" w:hAnsi="Times New Roman" w:cs="Times New Roman"/>
          <w:sz w:val="24"/>
          <w:szCs w:val="24"/>
          <w:lang w:val="es-BO"/>
        </w:rPr>
        <w:t xml:space="preserve"> con una significación P &lt; 0,</w:t>
      </w:r>
      <w:r w:rsidR="00BD2C32">
        <w:rPr>
          <w:rFonts w:ascii="Times New Roman" w:hAnsi="Times New Roman" w:cs="Times New Roman"/>
          <w:sz w:val="24"/>
          <w:szCs w:val="24"/>
          <w:lang w:val="es-BO"/>
        </w:rPr>
        <w:t>05 y una confiabilidad del 95 %</w:t>
      </w:r>
      <w:r w:rsidR="00DD79DC" w:rsidRPr="0019655A">
        <w:rPr>
          <w:rFonts w:ascii="Times New Roman" w:hAnsi="Times New Roman" w:cs="Times New Roman"/>
          <w:sz w:val="24"/>
          <w:szCs w:val="24"/>
          <w:lang w:val="es-BO"/>
        </w:rPr>
        <w:t>.</w:t>
      </w:r>
    </w:p>
    <w:p w:rsidR="006B1B4D" w:rsidRPr="001B520A" w:rsidRDefault="00A76284" w:rsidP="0019655A">
      <w:pPr>
        <w:spacing w:line="360" w:lineRule="auto"/>
        <w:jc w:val="both"/>
        <w:rPr>
          <w:rFonts w:ascii="Times New Roman" w:hAnsi="Times New Roman" w:cs="Times New Roman"/>
          <w:sz w:val="24"/>
          <w:szCs w:val="24"/>
          <w:vertAlign w:val="superscript"/>
          <w:lang w:val="es-BO"/>
        </w:rPr>
      </w:pPr>
      <w:r>
        <w:rPr>
          <w:rFonts w:ascii="Times New Roman" w:hAnsi="Times New Roman" w:cs="Times New Roman"/>
          <w:sz w:val="24"/>
          <w:szCs w:val="24"/>
          <w:lang w:val="es-BO"/>
        </w:rPr>
        <w:t>Para llevar a cabo</w:t>
      </w:r>
      <w:r w:rsidR="004679AE" w:rsidRPr="0019655A">
        <w:rPr>
          <w:rFonts w:ascii="Times New Roman" w:hAnsi="Times New Roman" w:cs="Times New Roman"/>
          <w:sz w:val="24"/>
          <w:szCs w:val="24"/>
          <w:lang w:val="es-BO"/>
        </w:rPr>
        <w:t xml:space="preserve"> </w:t>
      </w:r>
      <w:r>
        <w:rPr>
          <w:rFonts w:ascii="Times New Roman" w:hAnsi="Times New Roman" w:cs="Times New Roman"/>
          <w:sz w:val="24"/>
          <w:szCs w:val="24"/>
          <w:lang w:val="es-BO"/>
        </w:rPr>
        <w:t xml:space="preserve">la </w:t>
      </w:r>
      <w:r w:rsidR="004679AE" w:rsidRPr="0019655A">
        <w:rPr>
          <w:rFonts w:ascii="Times New Roman" w:hAnsi="Times New Roman" w:cs="Times New Roman"/>
          <w:sz w:val="24"/>
          <w:szCs w:val="24"/>
          <w:lang w:val="es-BO"/>
        </w:rPr>
        <w:t>investigación se tuvo</w:t>
      </w:r>
      <w:r w:rsidR="00DD79DC" w:rsidRPr="0019655A">
        <w:rPr>
          <w:rFonts w:ascii="Times New Roman" w:hAnsi="Times New Roman" w:cs="Times New Roman"/>
          <w:sz w:val="24"/>
          <w:szCs w:val="24"/>
          <w:lang w:val="es-BO"/>
        </w:rPr>
        <w:t xml:space="preserve"> en cuenta la aprobación del tema en el </w:t>
      </w:r>
      <w:r w:rsidR="00BD2C32">
        <w:rPr>
          <w:rFonts w:ascii="Times New Roman" w:hAnsi="Times New Roman" w:cs="Times New Roman"/>
          <w:sz w:val="24"/>
          <w:szCs w:val="24"/>
          <w:lang w:val="es-BO"/>
        </w:rPr>
        <w:t>Consejo</w:t>
      </w:r>
      <w:r w:rsidR="0035345B" w:rsidRPr="0019655A">
        <w:rPr>
          <w:rFonts w:ascii="Times New Roman" w:hAnsi="Times New Roman" w:cs="Times New Roman"/>
          <w:sz w:val="24"/>
          <w:szCs w:val="24"/>
          <w:lang w:val="es-BO"/>
        </w:rPr>
        <w:t xml:space="preserve"> Científico</w:t>
      </w:r>
      <w:r w:rsidR="00BD2C32">
        <w:rPr>
          <w:rFonts w:ascii="Times New Roman" w:hAnsi="Times New Roman" w:cs="Times New Roman"/>
          <w:sz w:val="24"/>
          <w:szCs w:val="24"/>
          <w:lang w:val="es-BO"/>
        </w:rPr>
        <w:t xml:space="preserve"> y Comité de Ética del Hospital; así como </w:t>
      </w:r>
      <w:r w:rsidR="00DD79DC" w:rsidRPr="0019655A">
        <w:rPr>
          <w:rFonts w:ascii="Times New Roman" w:hAnsi="Times New Roman" w:cs="Times New Roman"/>
          <w:sz w:val="24"/>
          <w:szCs w:val="24"/>
          <w:lang w:val="es-BO"/>
        </w:rPr>
        <w:t>los principios bioéticos contenidos en la Declara</w:t>
      </w:r>
      <w:r w:rsidR="00F150EB" w:rsidRPr="0019655A">
        <w:rPr>
          <w:rFonts w:ascii="Times New Roman" w:hAnsi="Times New Roman" w:cs="Times New Roman"/>
          <w:sz w:val="24"/>
          <w:szCs w:val="24"/>
          <w:lang w:val="es-BO"/>
        </w:rPr>
        <w:t xml:space="preserve">ción de Helsinki, </w:t>
      </w:r>
      <w:r w:rsidR="005A381C" w:rsidRPr="0019655A">
        <w:rPr>
          <w:rFonts w:ascii="Times New Roman" w:hAnsi="Times New Roman" w:cs="Times New Roman"/>
          <w:sz w:val="24"/>
          <w:szCs w:val="24"/>
          <w:lang w:val="es-BO"/>
        </w:rPr>
        <w:t xml:space="preserve">manteniéndose </w:t>
      </w:r>
      <w:r w:rsidR="00F150EB" w:rsidRPr="0019655A">
        <w:rPr>
          <w:rFonts w:ascii="Times New Roman" w:hAnsi="Times New Roman" w:cs="Times New Roman"/>
          <w:sz w:val="24"/>
          <w:szCs w:val="24"/>
          <w:lang w:val="es-BO"/>
        </w:rPr>
        <w:t>la confidenc</w:t>
      </w:r>
      <w:r w:rsidR="005A381C" w:rsidRPr="0019655A">
        <w:rPr>
          <w:rFonts w:ascii="Times New Roman" w:hAnsi="Times New Roman" w:cs="Times New Roman"/>
          <w:sz w:val="24"/>
          <w:szCs w:val="24"/>
          <w:lang w:val="es-BO"/>
        </w:rPr>
        <w:t xml:space="preserve">ialidad de los datos </w:t>
      </w:r>
      <w:r w:rsidR="00F150EB" w:rsidRPr="0019655A">
        <w:rPr>
          <w:rFonts w:ascii="Times New Roman" w:hAnsi="Times New Roman" w:cs="Times New Roman"/>
          <w:sz w:val="24"/>
          <w:szCs w:val="24"/>
          <w:lang w:val="es-BO"/>
        </w:rPr>
        <w:t>mediante la codificación de las variables, siendo accesibles únicamente para los investigadores. La información obtenida no se empleó para otros fines ajenos a la investigación.</w:t>
      </w:r>
      <w:r w:rsidR="001B520A">
        <w:rPr>
          <w:rFonts w:ascii="Times New Roman" w:hAnsi="Times New Roman" w:cs="Times New Roman"/>
          <w:sz w:val="24"/>
          <w:szCs w:val="24"/>
          <w:vertAlign w:val="superscript"/>
          <w:lang w:val="es-BO"/>
        </w:rPr>
        <w:t>(8)</w:t>
      </w:r>
    </w:p>
    <w:p w:rsidR="00DD5BB3" w:rsidRDefault="00DD5BB3" w:rsidP="0019655A">
      <w:pPr>
        <w:spacing w:line="360" w:lineRule="auto"/>
        <w:jc w:val="both"/>
        <w:rPr>
          <w:rFonts w:ascii="Times New Roman" w:hAnsi="Times New Roman" w:cs="Times New Roman"/>
          <w:b/>
          <w:sz w:val="24"/>
          <w:szCs w:val="24"/>
          <w:lang w:val="es-BO"/>
        </w:rPr>
      </w:pPr>
    </w:p>
    <w:p w:rsidR="00DD79DC" w:rsidRPr="00DD5BB3" w:rsidRDefault="00D91F31" w:rsidP="00DD5BB3">
      <w:pPr>
        <w:spacing w:line="360" w:lineRule="auto"/>
        <w:jc w:val="center"/>
        <w:rPr>
          <w:rFonts w:ascii="Times New Roman" w:hAnsi="Times New Roman" w:cs="Times New Roman"/>
          <w:b/>
          <w:sz w:val="28"/>
          <w:szCs w:val="28"/>
          <w:lang w:val="es-BO"/>
        </w:rPr>
      </w:pPr>
      <w:r w:rsidRPr="00DD5BB3">
        <w:rPr>
          <w:rFonts w:ascii="Times New Roman" w:hAnsi="Times New Roman" w:cs="Times New Roman"/>
          <w:b/>
          <w:sz w:val="28"/>
          <w:szCs w:val="28"/>
          <w:lang w:val="es-BO"/>
        </w:rPr>
        <w:t>Resultados</w:t>
      </w:r>
    </w:p>
    <w:p w:rsidR="00B16E6E" w:rsidRPr="0019655A" w:rsidRDefault="00B16E6E" w:rsidP="00B16E6E">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El análisis de los grupos de edades y tipos de infertilidad según técnica empleada (tabla 1) demostró que fue más frecuente la infertilidad secundaria en 22 pacientes (18,4 %) entre los grupos etarios de 25 a 29 y 30 a 34 con 11 pacientes cada uno (9,2 %) en la estimulación ovárica controlada (EOC) más coito programado (CP), sin embargo, en el grupo de la estimulación ovárica controlada (EOC) más inseminación intrauterina (IIU) predominaron los grupos etarios de 35 a 39, 40 y más con 24 pacientes (20,0 %).</w:t>
      </w:r>
      <w:r w:rsidR="005909B6">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La infertilidad primaria se presentó en 12 pacientes (10,0 %) y fue más representativa en el grupo de edad de 30 a 34 años en las que se practic</w:t>
      </w:r>
      <w:r w:rsidR="00550517">
        <w:rPr>
          <w:rFonts w:ascii="Times New Roman" w:hAnsi="Times New Roman" w:cs="Times New Roman"/>
          <w:sz w:val="24"/>
          <w:szCs w:val="24"/>
          <w:lang w:val="es-BO"/>
        </w:rPr>
        <w:t>ó EOC+IIU. No resultó representativo</w:t>
      </w:r>
      <w:r w:rsidRPr="0019655A">
        <w:rPr>
          <w:rFonts w:ascii="Times New Roman" w:hAnsi="Times New Roman" w:cs="Times New Roman"/>
          <w:sz w:val="24"/>
          <w:szCs w:val="24"/>
          <w:lang w:val="es-BO"/>
        </w:rPr>
        <w:t xml:space="preserve"> el grupo de 20 a 24 años en ambas técnicas, </w:t>
      </w:r>
      <w:r w:rsidR="0077075D">
        <w:rPr>
          <w:rFonts w:ascii="Times New Roman" w:hAnsi="Times New Roman" w:cs="Times New Roman"/>
          <w:sz w:val="24"/>
          <w:szCs w:val="24"/>
          <w:lang w:val="es-BO"/>
        </w:rPr>
        <w:t xml:space="preserve">ya que </w:t>
      </w:r>
      <w:r w:rsidR="00BE37CD">
        <w:rPr>
          <w:rFonts w:ascii="Times New Roman" w:hAnsi="Times New Roman" w:cs="Times New Roman"/>
          <w:sz w:val="24"/>
          <w:szCs w:val="24"/>
          <w:lang w:val="es-BO"/>
        </w:rPr>
        <w:t>sólo 6 pacientes presentaron</w:t>
      </w:r>
      <w:r w:rsidRPr="0019655A">
        <w:rPr>
          <w:rFonts w:ascii="Times New Roman" w:hAnsi="Times New Roman" w:cs="Times New Roman"/>
          <w:sz w:val="24"/>
          <w:szCs w:val="24"/>
          <w:lang w:val="es-BO"/>
        </w:rPr>
        <w:t xml:space="preserve"> infertilidad primaria (5 %).</w:t>
      </w:r>
    </w:p>
    <w:p w:rsidR="00B16E6E" w:rsidRDefault="002406FA" w:rsidP="00B16E6E">
      <w:p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lastRenderedPageBreak/>
        <w:t>En cuanto al</w:t>
      </w:r>
      <w:r w:rsidR="00B16E6E" w:rsidRPr="0019655A">
        <w:rPr>
          <w:rFonts w:ascii="Times New Roman" w:hAnsi="Times New Roman" w:cs="Times New Roman"/>
          <w:sz w:val="24"/>
          <w:szCs w:val="24"/>
          <w:lang w:val="es-BO"/>
        </w:rPr>
        <w:t xml:space="preserve"> tiempo y tipo de infertilidad según técnica empleada demostró que 40 pacientes (33,4 %) llevaban 4 a 7 años sin concebir embarazo, tanto para la infertilidad primaria como secundaria respectivamente, para la técnica de EOC+CP, de forma similar con 31 pacientes (25,9 %) en EOC+IIU. Es importante señalar que 19 parejas (15,8 %) que recibieron EOC+IIU tenían historia de infertilidad secundaria mayor de 8 años.</w:t>
      </w:r>
    </w:p>
    <w:p w:rsidR="00B16E6E" w:rsidRPr="0019655A" w:rsidRDefault="00B16E6E" w:rsidP="0019655A">
      <w:pPr>
        <w:spacing w:line="360" w:lineRule="auto"/>
        <w:jc w:val="both"/>
        <w:rPr>
          <w:rFonts w:ascii="Times New Roman" w:hAnsi="Times New Roman" w:cs="Times New Roman"/>
          <w:b/>
          <w:sz w:val="24"/>
          <w:szCs w:val="24"/>
          <w:lang w:val="es-BO"/>
        </w:rPr>
      </w:pPr>
    </w:p>
    <w:p w:rsidR="00CC1298" w:rsidRDefault="001015B7" w:rsidP="00EC249B">
      <w:pPr>
        <w:spacing w:after="200" w:line="360" w:lineRule="auto"/>
        <w:contextualSpacing/>
        <w:jc w:val="center"/>
        <w:rPr>
          <w:rFonts w:ascii="Times New Roman" w:eastAsia="Calibri" w:hAnsi="Times New Roman" w:cs="Times New Roman"/>
          <w:sz w:val="24"/>
          <w:szCs w:val="24"/>
          <w:lang w:val="es-PE"/>
        </w:rPr>
      </w:pPr>
      <w:r w:rsidRPr="001015B7">
        <w:rPr>
          <w:rFonts w:ascii="Times New Roman" w:eastAsia="Calibri" w:hAnsi="Times New Roman" w:cs="Times New Roman"/>
          <w:b/>
          <w:sz w:val="24"/>
          <w:szCs w:val="24"/>
          <w:lang w:val="es-PE"/>
        </w:rPr>
        <w:t>Tabla 1-</w:t>
      </w:r>
      <w:r w:rsidR="00CC1298" w:rsidRPr="0019655A">
        <w:rPr>
          <w:rFonts w:ascii="Times New Roman" w:eastAsia="Calibri" w:hAnsi="Times New Roman" w:cs="Times New Roman"/>
          <w:sz w:val="24"/>
          <w:szCs w:val="24"/>
          <w:lang w:val="es-PE"/>
        </w:rPr>
        <w:t xml:space="preserve"> Distribución </w:t>
      </w:r>
      <w:r w:rsidR="00F5410C" w:rsidRPr="0019655A">
        <w:rPr>
          <w:rFonts w:ascii="Times New Roman" w:eastAsia="Calibri" w:hAnsi="Times New Roman" w:cs="Times New Roman"/>
          <w:sz w:val="24"/>
          <w:szCs w:val="24"/>
          <w:lang w:val="es-PE"/>
        </w:rPr>
        <w:t>por grupo de edades y tipo</w:t>
      </w:r>
      <w:r w:rsidR="00CC1298" w:rsidRPr="0019655A">
        <w:rPr>
          <w:rFonts w:ascii="Times New Roman" w:eastAsia="Calibri" w:hAnsi="Times New Roman" w:cs="Times New Roman"/>
          <w:sz w:val="24"/>
          <w:szCs w:val="24"/>
          <w:lang w:val="es-PE"/>
        </w:rPr>
        <w:t xml:space="preserve"> de infertilidad</w:t>
      </w:r>
      <w:r w:rsidR="006D06D0" w:rsidRPr="0019655A">
        <w:rPr>
          <w:rFonts w:ascii="Times New Roman" w:eastAsia="Calibri" w:hAnsi="Times New Roman" w:cs="Times New Roman"/>
          <w:sz w:val="24"/>
          <w:szCs w:val="24"/>
          <w:lang w:val="es-PE"/>
        </w:rPr>
        <w:t xml:space="preserve"> según técnicas empleadas</w:t>
      </w:r>
    </w:p>
    <w:tbl>
      <w:tblPr>
        <w:tblStyle w:val="Estilo11"/>
        <w:tblpPr w:leftFromText="180" w:rightFromText="180" w:vertAnchor="text" w:tblpXSpec="center" w:tblpY="1"/>
        <w:tblOverlap w:val="never"/>
        <w:tblW w:w="7998" w:type="dxa"/>
        <w:shd w:val="clear" w:color="auto" w:fill="FFFFFF" w:themeFill="background1"/>
        <w:tblLayout w:type="fixed"/>
        <w:tblLook w:val="04A0" w:firstRow="1" w:lastRow="0" w:firstColumn="1" w:lastColumn="0" w:noHBand="0" w:noVBand="1"/>
      </w:tblPr>
      <w:tblGrid>
        <w:gridCol w:w="1284"/>
        <w:gridCol w:w="702"/>
        <w:gridCol w:w="702"/>
        <w:gridCol w:w="701"/>
        <w:gridCol w:w="613"/>
        <w:gridCol w:w="470"/>
        <w:gridCol w:w="701"/>
        <w:gridCol w:w="561"/>
        <w:gridCol w:w="702"/>
        <w:gridCol w:w="701"/>
        <w:gridCol w:w="861"/>
      </w:tblGrid>
      <w:tr w:rsidR="00AF66E1" w:rsidRPr="0082682E" w:rsidTr="00B352D2">
        <w:trPr>
          <w:cnfStyle w:val="100000000000" w:firstRow="1" w:lastRow="0" w:firstColumn="0" w:lastColumn="0" w:oddVBand="0" w:evenVBand="0" w:oddHBand="0" w:evenHBand="0" w:firstRowFirstColumn="0" w:firstRowLastColumn="0" w:lastRowFirstColumn="0" w:lastRowLastColumn="0"/>
          <w:cantSplit/>
          <w:trHeight w:val="182"/>
        </w:trPr>
        <w:tc>
          <w:tcPr>
            <w:tcW w:w="1227"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spacing w:val="-3"/>
                <w:lang w:eastAsia="es-MX"/>
              </w:rPr>
            </w:pPr>
            <w:r w:rsidRPr="00C96200">
              <w:rPr>
                <w:rFonts w:ascii="Times New Roman" w:hAnsi="Times New Roman" w:cs="Times New Roman"/>
                <w:spacing w:val="-3"/>
                <w:lang w:eastAsia="es-MX"/>
              </w:rPr>
              <w:t>Grupos de edades</w:t>
            </w:r>
          </w:p>
          <w:p w:rsidR="00AF66E1" w:rsidRPr="00C96200" w:rsidRDefault="00AF66E1" w:rsidP="00AF66E1">
            <w:pPr>
              <w:spacing w:line="360" w:lineRule="auto"/>
              <w:jc w:val="center"/>
              <w:rPr>
                <w:rFonts w:ascii="Times New Roman" w:hAnsi="Times New Roman" w:cs="Times New Roman"/>
                <w:spacing w:val="-3"/>
                <w:lang w:eastAsia="es-MX"/>
              </w:rPr>
            </w:pPr>
            <w:r w:rsidRPr="00C96200">
              <w:rPr>
                <w:rFonts w:ascii="Times New Roman" w:hAnsi="Times New Roman" w:cs="Times New Roman"/>
                <w:spacing w:val="-3"/>
                <w:lang w:eastAsia="es-MX"/>
              </w:rPr>
              <w:t>(años)</w:t>
            </w:r>
          </w:p>
        </w:tc>
        <w:tc>
          <w:tcPr>
            <w:tcW w:w="2684"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EOC+CP</w:t>
            </w:r>
          </w:p>
        </w:tc>
        <w:tc>
          <w:tcPr>
            <w:tcW w:w="240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EOC+IIU</w:t>
            </w:r>
          </w:p>
        </w:tc>
        <w:tc>
          <w:tcPr>
            <w:tcW w:w="1487" w:type="dxa"/>
            <w:gridSpan w:val="2"/>
            <w:vMerge w:val="restart"/>
            <w:tcBorders>
              <w:top w:val="outset" w:sz="6" w:space="0" w:color="auto"/>
              <w:left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spacing w:val="-3"/>
                <w:lang w:eastAsia="es-MX"/>
              </w:rPr>
            </w:pPr>
            <w:r w:rsidRPr="00C96200">
              <w:rPr>
                <w:rFonts w:ascii="Times New Roman" w:hAnsi="Times New Roman" w:cs="Times New Roman"/>
                <w:spacing w:val="-3"/>
                <w:lang w:eastAsia="es-MX"/>
              </w:rPr>
              <w:t>Total</w:t>
            </w:r>
          </w:p>
        </w:tc>
      </w:tr>
      <w:tr w:rsidR="00AF66E1" w:rsidRPr="0082682E" w:rsidTr="00B352D2">
        <w:trPr>
          <w:cantSplit/>
          <w:trHeight w:val="84"/>
        </w:trPr>
        <w:tc>
          <w:tcPr>
            <w:tcW w:w="1227"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jc w:val="center"/>
              <w:rPr>
                <w:rFonts w:ascii="Times New Roman" w:hAnsi="Times New Roman" w:cs="Times New Roman"/>
                <w:spacing w:val="-3"/>
                <w:lang w:eastAsia="es-MX"/>
              </w:rPr>
            </w:pPr>
          </w:p>
        </w:tc>
        <w:tc>
          <w:tcPr>
            <w:tcW w:w="1367"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Primaria</w:t>
            </w:r>
          </w:p>
        </w:tc>
        <w:tc>
          <w:tcPr>
            <w:tcW w:w="1277"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Secundaria</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Primaria</w:t>
            </w:r>
          </w:p>
        </w:tc>
        <w:tc>
          <w:tcPr>
            <w:tcW w:w="1226"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Secundaria</w:t>
            </w:r>
          </w:p>
        </w:tc>
        <w:tc>
          <w:tcPr>
            <w:tcW w:w="1487" w:type="dxa"/>
            <w:gridSpan w:val="2"/>
            <w:vMerge/>
            <w:tcBorders>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p>
        </w:tc>
      </w:tr>
      <w:tr w:rsidR="00AF66E1" w:rsidRPr="0082682E" w:rsidTr="00B352D2">
        <w:trPr>
          <w:cantSplit/>
          <w:trHeight w:val="84"/>
        </w:trPr>
        <w:tc>
          <w:tcPr>
            <w:tcW w:w="1227"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jc w:val="center"/>
              <w:rPr>
                <w:rFonts w:ascii="Times New Roman" w:hAnsi="Times New Roman" w:cs="Times New Roman"/>
                <w:spacing w:val="-3"/>
                <w:lang w:eastAsia="es-MX"/>
              </w:rPr>
            </w:pP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lang w:val="es-MX"/>
              </w:rPr>
            </w:pPr>
            <w:r w:rsidRPr="00C96200">
              <w:rPr>
                <w:rFonts w:ascii="Times New Roman" w:hAnsi="Times New Roman" w:cs="Times New Roman"/>
                <w:lang w:val="es-MX"/>
              </w:rPr>
              <w:t>n</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E73B90" w:rsidP="00AF66E1">
            <w:pPr>
              <w:spacing w:line="360" w:lineRule="auto"/>
              <w:jc w:val="center"/>
              <w:rPr>
                <w:rFonts w:ascii="Times New Roman" w:hAnsi="Times New Roman" w:cs="Times New Roman"/>
                <w:lang w:val="es-MX"/>
              </w:rPr>
            </w:pPr>
            <w:r>
              <w:rPr>
                <w:rFonts w:ascii="Times New Roman" w:hAnsi="Times New Roman" w:cs="Times New Roman"/>
                <w:lang w:val="es-MX"/>
              </w:rPr>
              <w:t>%</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E73B90" w:rsidP="00AF66E1">
            <w:pPr>
              <w:spacing w:line="360" w:lineRule="auto"/>
              <w:jc w:val="center"/>
              <w:rPr>
                <w:rFonts w:ascii="Times New Roman" w:hAnsi="Times New Roman" w:cs="Times New Roman"/>
              </w:rPr>
            </w:pPr>
            <w:r>
              <w:rPr>
                <w:rFonts w:ascii="Times New Roman" w:hAnsi="Times New Roman" w:cs="Times New Roman"/>
              </w:rPr>
              <w:t>n</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E73B90" w:rsidP="00AF66E1">
            <w:pPr>
              <w:spacing w:line="360" w:lineRule="auto"/>
              <w:jc w:val="center"/>
              <w:rPr>
                <w:rFonts w:ascii="Times New Roman" w:hAnsi="Times New Roman" w:cs="Times New Roman"/>
              </w:rPr>
            </w:pPr>
            <w:r>
              <w:rPr>
                <w:rFonts w:ascii="Times New Roman" w:hAnsi="Times New Roman" w:cs="Times New Roman"/>
              </w:rPr>
              <w:t>%</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n</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E73B90" w:rsidP="00AF66E1">
            <w:pPr>
              <w:spacing w:line="360" w:lineRule="auto"/>
              <w:jc w:val="center"/>
              <w:rPr>
                <w:rFonts w:ascii="Times New Roman" w:hAnsi="Times New Roman" w:cs="Times New Roman"/>
              </w:rPr>
            </w:pPr>
            <w:r>
              <w:rPr>
                <w:rFonts w:ascii="Times New Roman" w:hAnsi="Times New Roman" w:cs="Times New Roman"/>
              </w:rPr>
              <w:t>%</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E73B90" w:rsidP="00AF66E1">
            <w:pPr>
              <w:spacing w:line="360" w:lineRule="auto"/>
              <w:jc w:val="center"/>
              <w:rPr>
                <w:rFonts w:ascii="Times New Roman" w:hAnsi="Times New Roman" w:cs="Times New Roman"/>
              </w:rPr>
            </w:pPr>
            <w:r>
              <w:rPr>
                <w:rFonts w:ascii="Times New Roman" w:hAnsi="Times New Roman" w:cs="Times New Roman"/>
              </w:rPr>
              <w:t>n</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E73B90" w:rsidP="00AF66E1">
            <w:pPr>
              <w:spacing w:line="360" w:lineRule="auto"/>
              <w:jc w:val="center"/>
              <w:rPr>
                <w:rFonts w:ascii="Times New Roman" w:hAnsi="Times New Roman" w:cs="Times New Roman"/>
              </w:rPr>
            </w:pPr>
            <w:r>
              <w:rPr>
                <w:rFonts w:ascii="Times New Roman" w:hAnsi="Times New Roman" w:cs="Times New Roman"/>
              </w:rPr>
              <w:t>%</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n</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C96200" w:rsidRDefault="00AF66E1" w:rsidP="00AF66E1">
            <w:pPr>
              <w:spacing w:line="360" w:lineRule="auto"/>
              <w:jc w:val="center"/>
              <w:rPr>
                <w:rFonts w:ascii="Times New Roman" w:hAnsi="Times New Roman" w:cs="Times New Roman"/>
              </w:rPr>
            </w:pPr>
            <w:r w:rsidRPr="00C96200">
              <w:rPr>
                <w:rFonts w:ascii="Times New Roman" w:hAnsi="Times New Roman" w:cs="Times New Roman"/>
              </w:rPr>
              <w:t>%</w:t>
            </w:r>
          </w:p>
        </w:tc>
      </w:tr>
      <w:tr w:rsidR="00AF66E1" w:rsidRPr="0082682E" w:rsidTr="00B352D2">
        <w:trPr>
          <w:cantSplit/>
          <w:trHeight w:val="197"/>
        </w:trPr>
        <w:tc>
          <w:tcPr>
            <w:tcW w:w="12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CC69B9">
            <w:pPr>
              <w:spacing w:line="360" w:lineRule="auto"/>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20 – 24</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1,7</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4</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3,3</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6</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5,0</w:t>
            </w:r>
          </w:p>
        </w:tc>
      </w:tr>
      <w:tr w:rsidR="00AF66E1" w:rsidRPr="0082682E" w:rsidTr="00B352D2">
        <w:trPr>
          <w:cantSplit/>
          <w:trHeight w:val="197"/>
        </w:trPr>
        <w:tc>
          <w:tcPr>
            <w:tcW w:w="12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CC69B9">
            <w:pPr>
              <w:spacing w:line="360" w:lineRule="auto"/>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25 – 29</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9</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7,5</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11</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9,2</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5</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4,1</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1,7</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27</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22,5</w:t>
            </w:r>
          </w:p>
        </w:tc>
      </w:tr>
      <w:tr w:rsidR="00AF66E1" w:rsidRPr="0082682E" w:rsidTr="00B352D2">
        <w:trPr>
          <w:cantSplit/>
          <w:trHeight w:val="197"/>
        </w:trPr>
        <w:tc>
          <w:tcPr>
            <w:tcW w:w="12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CC69B9">
            <w:pPr>
              <w:spacing w:line="360" w:lineRule="auto"/>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30 – 34</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7</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5,8</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11</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9,2</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12</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10,0</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9</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7,5</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39</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32,5</w:t>
            </w:r>
          </w:p>
        </w:tc>
      </w:tr>
      <w:tr w:rsidR="00AF66E1" w:rsidRPr="0082682E" w:rsidTr="00B352D2">
        <w:trPr>
          <w:cantSplit/>
          <w:trHeight w:val="197"/>
        </w:trPr>
        <w:tc>
          <w:tcPr>
            <w:tcW w:w="12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CC69B9">
            <w:pPr>
              <w:spacing w:line="360" w:lineRule="auto"/>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35 – 39</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8</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6,7</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10</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8,3</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4</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3,3</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13</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10,8</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35</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29,2</w:t>
            </w:r>
          </w:p>
        </w:tc>
      </w:tr>
      <w:tr w:rsidR="00AF66E1" w:rsidRPr="0082682E" w:rsidTr="00B352D2">
        <w:trPr>
          <w:cantSplit/>
          <w:trHeight w:val="197"/>
        </w:trPr>
        <w:tc>
          <w:tcPr>
            <w:tcW w:w="12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CC69B9">
            <w:pPr>
              <w:spacing w:line="360" w:lineRule="auto"/>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40 y más</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1,7</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11</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9,2</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13</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bCs/>
                <w:color w:val="000000"/>
                <w:sz w:val="18"/>
                <w:szCs w:val="18"/>
                <w:lang w:val="es-PE" w:eastAsia="es-ES"/>
              </w:rPr>
            </w:pPr>
            <w:r w:rsidRPr="0066559A">
              <w:rPr>
                <w:rFonts w:ascii="Times New Roman" w:eastAsia="Times New Roman" w:hAnsi="Times New Roman" w:cs="Times New Roman"/>
                <w:bCs/>
                <w:color w:val="000000"/>
                <w:sz w:val="18"/>
                <w:szCs w:val="18"/>
                <w:lang w:val="es-PE" w:eastAsia="es-ES"/>
              </w:rPr>
              <w:t>10,8</w:t>
            </w:r>
          </w:p>
        </w:tc>
      </w:tr>
      <w:tr w:rsidR="00AF66E1" w:rsidRPr="0082682E" w:rsidTr="00B352D2">
        <w:trPr>
          <w:cantSplit/>
          <w:trHeight w:val="197"/>
        </w:trPr>
        <w:tc>
          <w:tcPr>
            <w:tcW w:w="12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C53105" w:rsidP="00BD145A">
            <w:pPr>
              <w:spacing w:line="360" w:lineRule="auto"/>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 xml:space="preserve">   </w:t>
            </w:r>
            <w:r w:rsidR="00AF66E1" w:rsidRPr="0066559A">
              <w:rPr>
                <w:rFonts w:ascii="Times New Roman" w:eastAsia="Times New Roman" w:hAnsi="Times New Roman" w:cs="Times New Roman"/>
                <w:color w:val="000000"/>
                <w:sz w:val="18"/>
                <w:szCs w:val="18"/>
                <w:lang w:val="es-PE" w:eastAsia="es-ES"/>
              </w:rPr>
              <w:t>Total</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26</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21,7</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32</w:t>
            </w:r>
          </w:p>
        </w:tc>
        <w:tc>
          <w:tcPr>
            <w:tcW w:w="57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26,7</w:t>
            </w:r>
          </w:p>
        </w:tc>
        <w:tc>
          <w:tcPr>
            <w:tcW w:w="43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27</w:t>
            </w:r>
          </w:p>
        </w:tc>
        <w:tc>
          <w:tcPr>
            <w:tcW w:w="66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22,4</w:t>
            </w:r>
          </w:p>
        </w:tc>
        <w:tc>
          <w:tcPr>
            <w:tcW w:w="5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35</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29,2</w:t>
            </w:r>
          </w:p>
        </w:tc>
        <w:tc>
          <w:tcPr>
            <w:tcW w:w="6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120</w:t>
            </w:r>
          </w:p>
        </w:tc>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66E1" w:rsidRPr="0066559A" w:rsidRDefault="00AF66E1" w:rsidP="00AF66E1">
            <w:pPr>
              <w:spacing w:line="360" w:lineRule="auto"/>
              <w:jc w:val="center"/>
              <w:rPr>
                <w:rFonts w:ascii="Times New Roman" w:eastAsia="Times New Roman" w:hAnsi="Times New Roman" w:cs="Times New Roman"/>
                <w:color w:val="000000"/>
                <w:sz w:val="18"/>
                <w:szCs w:val="18"/>
                <w:lang w:val="es-PE" w:eastAsia="es-ES"/>
              </w:rPr>
            </w:pPr>
            <w:r w:rsidRPr="0066559A">
              <w:rPr>
                <w:rFonts w:ascii="Times New Roman" w:eastAsia="Times New Roman" w:hAnsi="Times New Roman" w:cs="Times New Roman"/>
                <w:color w:val="000000"/>
                <w:sz w:val="18"/>
                <w:szCs w:val="18"/>
                <w:lang w:val="es-PE" w:eastAsia="es-ES"/>
              </w:rPr>
              <w:t>100,0</w:t>
            </w:r>
          </w:p>
        </w:tc>
      </w:tr>
    </w:tbl>
    <w:p w:rsidR="00014E30" w:rsidRDefault="00014E30"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AF66E1" w:rsidRDefault="00AF66E1" w:rsidP="0019655A">
      <w:pPr>
        <w:spacing w:after="200" w:line="360" w:lineRule="auto"/>
        <w:contextualSpacing/>
        <w:jc w:val="both"/>
        <w:rPr>
          <w:rFonts w:ascii="Times New Roman" w:eastAsia="Calibri" w:hAnsi="Times New Roman" w:cs="Times New Roman"/>
          <w:sz w:val="24"/>
          <w:szCs w:val="24"/>
          <w:lang w:val="es-PE"/>
        </w:rPr>
      </w:pPr>
    </w:p>
    <w:p w:rsidR="00E45B6C" w:rsidRDefault="00E45B6C" w:rsidP="00E45B6C">
      <w:pPr>
        <w:spacing w:line="360" w:lineRule="auto"/>
        <w:rPr>
          <w:rFonts w:ascii="Times New Roman" w:eastAsia="Times New Roman" w:hAnsi="Times New Roman" w:cs="Times New Roman"/>
          <w:i/>
          <w:iCs/>
          <w:color w:val="000000"/>
          <w:sz w:val="18"/>
          <w:szCs w:val="18"/>
          <w:lang w:val="es-PE" w:eastAsia="es-ES"/>
        </w:rPr>
      </w:pPr>
    </w:p>
    <w:p w:rsidR="00CC1298" w:rsidRPr="0019655A" w:rsidRDefault="00211F7A" w:rsidP="00E45B6C">
      <w:pPr>
        <w:spacing w:line="360" w:lineRule="auto"/>
        <w:jc w:val="center"/>
        <w:rPr>
          <w:rFonts w:ascii="Times New Roman" w:hAnsi="Times New Roman" w:cs="Times New Roman"/>
          <w:b/>
          <w:sz w:val="24"/>
          <w:szCs w:val="24"/>
          <w:lang w:val="es-PE"/>
        </w:rPr>
      </w:pPr>
      <w:r w:rsidRPr="00D83608">
        <w:rPr>
          <w:rFonts w:ascii="Times New Roman" w:eastAsia="Times New Roman" w:hAnsi="Times New Roman" w:cs="Times New Roman"/>
          <w:i/>
          <w:iCs/>
          <w:color w:val="000000"/>
          <w:sz w:val="18"/>
          <w:szCs w:val="18"/>
          <w:lang w:val="es-PE" w:eastAsia="es-ES"/>
        </w:rPr>
        <w:t>Fuente</w:t>
      </w:r>
      <w:r>
        <w:rPr>
          <w:rFonts w:ascii="Times New Roman" w:eastAsia="Times New Roman" w:hAnsi="Times New Roman" w:cs="Times New Roman"/>
          <w:iCs/>
          <w:color w:val="000000"/>
          <w:sz w:val="18"/>
          <w:szCs w:val="18"/>
          <w:lang w:val="es-PE" w:eastAsia="es-ES"/>
        </w:rPr>
        <w:t xml:space="preserve">: Expediente </w:t>
      </w:r>
      <w:r w:rsidRPr="00D83608">
        <w:rPr>
          <w:rFonts w:ascii="Times New Roman" w:eastAsia="Times New Roman" w:hAnsi="Times New Roman" w:cs="Times New Roman"/>
          <w:iCs/>
          <w:color w:val="000000"/>
          <w:sz w:val="18"/>
          <w:szCs w:val="18"/>
          <w:lang w:val="es-PE" w:eastAsia="es-ES"/>
        </w:rPr>
        <w:t>c</w:t>
      </w:r>
      <w:r>
        <w:rPr>
          <w:rFonts w:ascii="Times New Roman" w:eastAsia="Times New Roman" w:hAnsi="Times New Roman" w:cs="Times New Roman"/>
          <w:iCs/>
          <w:color w:val="000000"/>
          <w:sz w:val="18"/>
          <w:szCs w:val="18"/>
          <w:lang w:val="es-PE" w:eastAsia="es-ES"/>
        </w:rPr>
        <w:t xml:space="preserve">línico.        </w:t>
      </w:r>
      <w:r w:rsidRPr="00D83608">
        <w:rPr>
          <w:rFonts w:ascii="Times New Roman" w:eastAsia="Times New Roman" w:hAnsi="Times New Roman" w:cs="Times New Roman"/>
          <w:iCs/>
          <w:color w:val="000000"/>
          <w:sz w:val="18"/>
          <w:szCs w:val="18"/>
          <w:lang w:val="es-PE" w:eastAsia="es-ES"/>
        </w:rPr>
        <w:t xml:space="preserve">  </w:t>
      </w:r>
      <w:r w:rsidRPr="00D83608">
        <w:rPr>
          <w:rFonts w:ascii="Times New Roman" w:eastAsia="Times New Roman" w:hAnsi="Times New Roman" w:cs="Times New Roman"/>
          <w:i/>
          <w:iCs/>
          <w:color w:val="000000"/>
          <w:sz w:val="18"/>
          <w:szCs w:val="18"/>
          <w:lang w:val="es-PE" w:eastAsia="es-ES"/>
        </w:rPr>
        <w:t xml:space="preserve"> p</w:t>
      </w:r>
      <w:r w:rsidRPr="00D83608">
        <w:rPr>
          <w:rFonts w:ascii="Times New Roman" w:eastAsia="Times New Roman" w:hAnsi="Times New Roman" w:cs="Times New Roman"/>
          <w:iCs/>
          <w:color w:val="000000"/>
          <w:sz w:val="18"/>
          <w:szCs w:val="18"/>
          <w:lang w:val="es-PE" w:eastAsia="es-ES"/>
        </w:rPr>
        <w:t xml:space="preserve"> menor</w:t>
      </w:r>
      <w:r>
        <w:rPr>
          <w:rFonts w:ascii="Times New Roman" w:eastAsia="Times New Roman" w:hAnsi="Times New Roman" w:cs="Times New Roman"/>
          <w:iCs/>
          <w:color w:val="000000"/>
          <w:sz w:val="18"/>
          <w:szCs w:val="18"/>
          <w:lang w:val="es-PE" w:eastAsia="es-ES"/>
        </w:rPr>
        <w:t xml:space="preserve"> 0,005</w:t>
      </w:r>
    </w:p>
    <w:p w:rsidR="00BC2717" w:rsidRPr="00BC2717" w:rsidRDefault="00B16E6E" w:rsidP="00BC2717">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En la tabla 2 se relacionaron los factores etiológicos según técnica empleada y fue la cirugía tubárica previa con 17 parejas (14,2 %) la más frecuente en el factor tubárico dominante en ambas técnicas, a predomino de la EOC+CP. El factor ovárico presentó mayor incidencia en otras endocrinopatías con 17 pacientes (14,2 %) seguida de 12 pacientes (10,0 %) con baja reserva ovárica sin diferencia marcada en las técnicas de baja complejidad. El Factor uterino fue representado por el factor endometrial resuelto en 18 parejas (15,0 %) de las cuales, 12 (10,0 %) representaron la EOC+CP. La incompetencia moco-esperma con</w:t>
      </w:r>
      <w:r w:rsidR="00DC3F67">
        <w:rPr>
          <w:rFonts w:ascii="Times New Roman" w:hAnsi="Times New Roman" w:cs="Times New Roman"/>
          <w:sz w:val="24"/>
          <w:szCs w:val="24"/>
          <w:lang w:val="es-BO"/>
        </w:rPr>
        <w:t xml:space="preserve"> 28 parejas (23,3 </w:t>
      </w:r>
      <w:r w:rsidRPr="0019655A">
        <w:rPr>
          <w:rFonts w:ascii="Times New Roman" w:hAnsi="Times New Roman" w:cs="Times New Roman"/>
          <w:sz w:val="24"/>
          <w:szCs w:val="24"/>
          <w:lang w:val="es-BO"/>
        </w:rPr>
        <w:t xml:space="preserve">%), la infertilidad de causa desconocida con 23 parejas (19,2 %) y el factor masculino asociado con 21 </w:t>
      </w:r>
      <w:r w:rsidRPr="0019655A">
        <w:rPr>
          <w:rFonts w:ascii="Times New Roman" w:hAnsi="Times New Roman" w:cs="Times New Roman"/>
          <w:sz w:val="24"/>
          <w:szCs w:val="24"/>
          <w:lang w:val="es-BO"/>
        </w:rPr>
        <w:lastRenderedPageBreak/>
        <w:t xml:space="preserve">parejas (17,5 %) le siguieron en orden de frecuencia y más representativos para la técnica de </w:t>
      </w:r>
      <w:r w:rsidR="00BC2717">
        <w:rPr>
          <w:rFonts w:ascii="Times New Roman" w:hAnsi="Times New Roman" w:cs="Times New Roman"/>
          <w:sz w:val="24"/>
          <w:szCs w:val="24"/>
          <w:lang w:val="es-BO"/>
        </w:rPr>
        <w:t>E</w:t>
      </w:r>
      <w:r w:rsidRPr="0019655A">
        <w:rPr>
          <w:rFonts w:ascii="Times New Roman" w:hAnsi="Times New Roman" w:cs="Times New Roman"/>
          <w:sz w:val="24"/>
          <w:szCs w:val="24"/>
          <w:lang w:val="es-BO"/>
        </w:rPr>
        <w:t>EOC+IIU.</w:t>
      </w:r>
    </w:p>
    <w:p w:rsidR="001F377E" w:rsidRDefault="00300AA5" w:rsidP="001F377E">
      <w:pPr>
        <w:spacing w:line="360" w:lineRule="auto"/>
        <w:jc w:val="center"/>
        <w:rPr>
          <w:rFonts w:ascii="Times New Roman" w:eastAsia="Calibri" w:hAnsi="Times New Roman" w:cs="Times New Roman"/>
          <w:sz w:val="24"/>
          <w:szCs w:val="24"/>
          <w:lang w:val="es-PE"/>
        </w:rPr>
      </w:pPr>
      <w:r>
        <w:rPr>
          <w:rFonts w:ascii="Times New Roman" w:eastAsia="Calibri" w:hAnsi="Times New Roman" w:cs="Times New Roman"/>
          <w:b/>
          <w:sz w:val="24"/>
          <w:szCs w:val="24"/>
          <w:lang w:val="es-PE"/>
        </w:rPr>
        <w:t>Tabl</w:t>
      </w:r>
      <w:r w:rsidR="0021748B" w:rsidRPr="0021748B">
        <w:rPr>
          <w:rFonts w:ascii="Times New Roman" w:eastAsia="Calibri" w:hAnsi="Times New Roman" w:cs="Times New Roman"/>
          <w:b/>
          <w:sz w:val="24"/>
          <w:szCs w:val="24"/>
          <w:lang w:val="es-PE"/>
        </w:rPr>
        <w:t xml:space="preserve">a </w:t>
      </w:r>
      <w:r w:rsidR="00967E97" w:rsidRPr="0021748B">
        <w:rPr>
          <w:rFonts w:ascii="Times New Roman" w:eastAsia="Calibri" w:hAnsi="Times New Roman" w:cs="Times New Roman"/>
          <w:b/>
          <w:sz w:val="24"/>
          <w:szCs w:val="24"/>
          <w:lang w:val="es-PE"/>
        </w:rPr>
        <w:t>2</w:t>
      </w:r>
      <w:r w:rsidR="0021748B" w:rsidRPr="0021748B">
        <w:rPr>
          <w:rFonts w:ascii="Times New Roman" w:eastAsia="Calibri" w:hAnsi="Times New Roman" w:cs="Times New Roman"/>
          <w:b/>
          <w:sz w:val="24"/>
          <w:szCs w:val="24"/>
          <w:lang w:val="es-PE"/>
        </w:rPr>
        <w:t>-</w:t>
      </w:r>
      <w:r w:rsidR="00967E97" w:rsidRPr="0019655A">
        <w:rPr>
          <w:rFonts w:ascii="Times New Roman" w:eastAsia="Calibri" w:hAnsi="Times New Roman" w:cs="Times New Roman"/>
          <w:sz w:val="24"/>
          <w:szCs w:val="24"/>
          <w:lang w:val="es-PE"/>
        </w:rPr>
        <w:t xml:space="preserve"> Distribución según factores e</w:t>
      </w:r>
      <w:r w:rsidR="00967E97">
        <w:rPr>
          <w:rFonts w:ascii="Times New Roman" w:eastAsia="Calibri" w:hAnsi="Times New Roman" w:cs="Times New Roman"/>
          <w:sz w:val="24"/>
          <w:szCs w:val="24"/>
          <w:lang w:val="es-PE"/>
        </w:rPr>
        <w:t>tiológicos y técnicas empleadas</w:t>
      </w:r>
    </w:p>
    <w:p w:rsidR="00BC2717" w:rsidRDefault="00BC2717" w:rsidP="001F377E">
      <w:pPr>
        <w:spacing w:line="360" w:lineRule="auto"/>
        <w:jc w:val="center"/>
        <w:rPr>
          <w:rFonts w:ascii="Times New Roman" w:eastAsia="Calibri" w:hAnsi="Times New Roman" w:cs="Times New Roman"/>
          <w:sz w:val="24"/>
          <w:szCs w:val="24"/>
          <w:lang w:val="es-PE"/>
        </w:rPr>
      </w:pPr>
    </w:p>
    <w:tbl>
      <w:tblPr>
        <w:tblStyle w:val="Estilo11"/>
        <w:tblpPr w:leftFromText="180" w:rightFromText="180" w:vertAnchor="text" w:horzAnchor="margin" w:tblpXSpec="center" w:tblpY="-331"/>
        <w:tblOverlap w:val="never"/>
        <w:tblW w:w="7906" w:type="dxa"/>
        <w:tblLayout w:type="fixed"/>
        <w:tblLook w:val="04A0" w:firstRow="1" w:lastRow="0" w:firstColumn="1" w:lastColumn="0" w:noHBand="0" w:noVBand="1"/>
      </w:tblPr>
      <w:tblGrid>
        <w:gridCol w:w="1417"/>
        <w:gridCol w:w="2793"/>
        <w:gridCol w:w="558"/>
        <w:gridCol w:w="698"/>
        <w:gridCol w:w="558"/>
        <w:gridCol w:w="698"/>
        <w:gridCol w:w="558"/>
        <w:gridCol w:w="626"/>
      </w:tblGrid>
      <w:tr w:rsidR="00032EC7" w:rsidRPr="00E135C0" w:rsidTr="00BC2717">
        <w:trPr>
          <w:cnfStyle w:val="100000000000" w:firstRow="1" w:lastRow="0" w:firstColumn="0" w:lastColumn="0" w:oddVBand="0" w:evenVBand="0" w:oddHBand="0" w:evenHBand="0" w:firstRowFirstColumn="0" w:firstRowLastColumn="0" w:lastRowFirstColumn="0" w:lastRowLastColumn="0"/>
          <w:cantSplit/>
          <w:trHeight w:val="82"/>
        </w:trPr>
        <w:tc>
          <w:tcPr>
            <w:tcW w:w="4150" w:type="dxa"/>
            <w:gridSpan w:val="2"/>
            <w:vMerge w:val="restart"/>
            <w:vAlign w:val="center"/>
          </w:tcPr>
          <w:p w:rsidR="00032EC7" w:rsidRPr="00A36602" w:rsidRDefault="00032EC7" w:rsidP="00BC2717">
            <w:pPr>
              <w:spacing w:line="360" w:lineRule="auto"/>
              <w:jc w:val="center"/>
              <w:rPr>
                <w:rFonts w:ascii="Times New Roman" w:hAnsi="Times New Roman"/>
                <w:spacing w:val="-3"/>
                <w:lang w:eastAsia="es-MX"/>
              </w:rPr>
            </w:pPr>
            <w:r>
              <w:rPr>
                <w:rFonts w:ascii="Times New Roman" w:hAnsi="Times New Roman"/>
                <w:spacing w:val="-3"/>
                <w:lang w:eastAsia="es-MX"/>
              </w:rPr>
              <w:t>Criterios de selección</w:t>
            </w:r>
          </w:p>
        </w:tc>
        <w:tc>
          <w:tcPr>
            <w:tcW w:w="1216" w:type="dxa"/>
            <w:gridSpan w:val="2"/>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EOC+CP</w:t>
            </w:r>
          </w:p>
        </w:tc>
        <w:tc>
          <w:tcPr>
            <w:tcW w:w="1216" w:type="dxa"/>
            <w:gridSpan w:val="2"/>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EOC+IIU</w:t>
            </w:r>
          </w:p>
        </w:tc>
        <w:tc>
          <w:tcPr>
            <w:tcW w:w="1124" w:type="dxa"/>
            <w:gridSpan w:val="2"/>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Total</w:t>
            </w:r>
          </w:p>
        </w:tc>
      </w:tr>
      <w:tr w:rsidR="00032EC7" w:rsidRPr="00E135C0" w:rsidTr="00BC2717">
        <w:trPr>
          <w:cantSplit/>
          <w:trHeight w:val="82"/>
        </w:trPr>
        <w:tc>
          <w:tcPr>
            <w:tcW w:w="4150" w:type="dxa"/>
            <w:gridSpan w:val="2"/>
            <w:vMerge/>
            <w:vAlign w:val="center"/>
          </w:tcPr>
          <w:p w:rsidR="00032EC7" w:rsidRDefault="00032EC7" w:rsidP="00BC2717">
            <w:pPr>
              <w:spacing w:line="360" w:lineRule="auto"/>
              <w:jc w:val="center"/>
              <w:rPr>
                <w:rFonts w:ascii="Times New Roman" w:hAnsi="Times New Roman"/>
                <w:spacing w:val="-3"/>
                <w:lang w:eastAsia="es-MX"/>
              </w:rPr>
            </w:pP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n</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n</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n</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w:t>
            </w:r>
          </w:p>
        </w:tc>
      </w:tr>
      <w:tr w:rsidR="00032EC7" w:rsidRPr="00E135C0" w:rsidTr="00BC2717">
        <w:trPr>
          <w:cantSplit/>
          <w:trHeight w:val="105"/>
        </w:trPr>
        <w:tc>
          <w:tcPr>
            <w:tcW w:w="1357" w:type="dxa"/>
            <w:vMerge w:val="restart"/>
            <w:vAlign w:val="center"/>
          </w:tcPr>
          <w:p w:rsidR="00032EC7" w:rsidRPr="00A36602" w:rsidRDefault="00032EC7" w:rsidP="00BC2717">
            <w:pPr>
              <w:spacing w:line="360" w:lineRule="auto"/>
              <w:jc w:val="center"/>
              <w:rPr>
                <w:rFonts w:ascii="Times New Roman" w:hAnsi="Times New Roman"/>
              </w:rPr>
            </w:pPr>
            <w:r w:rsidRPr="004226CB">
              <w:rPr>
                <w:rFonts w:ascii="Times New Roman" w:eastAsia="Times New Roman" w:hAnsi="Times New Roman" w:cs="Times New Roman"/>
                <w:color w:val="000000"/>
                <w:sz w:val="18"/>
                <w:szCs w:val="18"/>
                <w:lang w:val="es-ES" w:eastAsia="es-ES"/>
              </w:rPr>
              <w:t>Factor tubárico dominante</w:t>
            </w: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Cirugía tubárica previa</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10</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7</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5,8</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17</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14,2</w:t>
            </w:r>
          </w:p>
        </w:tc>
      </w:tr>
      <w:tr w:rsidR="00032EC7" w:rsidRPr="00E135C0" w:rsidTr="00BC2717">
        <w:trPr>
          <w:cantSplit/>
          <w:trHeight w:val="105"/>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Presencia de hidrosálpinx</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6,7</w:t>
            </w:r>
          </w:p>
        </w:tc>
      </w:tr>
      <w:tr w:rsidR="00032EC7" w:rsidRPr="00E135C0" w:rsidTr="00BC2717">
        <w:trPr>
          <w:cantSplit/>
          <w:trHeight w:val="105"/>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Endometriosis</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0,8</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4,2</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5,0</w:t>
            </w:r>
          </w:p>
        </w:tc>
      </w:tr>
      <w:tr w:rsidR="00032EC7" w:rsidRPr="00E135C0" w:rsidTr="00BC2717">
        <w:trPr>
          <w:cantSplit/>
          <w:trHeight w:val="105"/>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EIP</w:t>
            </w:r>
            <w:r w:rsidRPr="004226CB">
              <w:rPr>
                <w:rFonts w:ascii="Times New Roman" w:eastAsia="Times New Roman" w:hAnsi="Times New Roman" w:cs="Times New Roman"/>
                <w:color w:val="000000"/>
                <w:sz w:val="18"/>
                <w:szCs w:val="18"/>
                <w:lang w:val="es-ES" w:eastAsia="es-ES"/>
              </w:rPr>
              <w:t xml:space="preserve"> residual</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1,7</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2,5</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4,2</w:t>
            </w:r>
          </w:p>
        </w:tc>
      </w:tr>
      <w:tr w:rsidR="00032EC7" w:rsidRPr="00E135C0" w:rsidTr="00BC2717">
        <w:trPr>
          <w:cantSplit/>
          <w:trHeight w:val="116"/>
        </w:trPr>
        <w:tc>
          <w:tcPr>
            <w:tcW w:w="1357" w:type="dxa"/>
            <w:vMerge w:val="restart"/>
            <w:vAlign w:val="center"/>
          </w:tcPr>
          <w:p w:rsidR="00032EC7" w:rsidRPr="00A36602" w:rsidRDefault="00032EC7" w:rsidP="00BC2717">
            <w:pPr>
              <w:spacing w:line="360" w:lineRule="auto"/>
              <w:jc w:val="center"/>
              <w:rPr>
                <w:rFonts w:ascii="Times New Roman" w:hAnsi="Times New Roman"/>
              </w:rPr>
            </w:pPr>
            <w:r w:rsidRPr="004226CB">
              <w:rPr>
                <w:rFonts w:ascii="Times New Roman" w:eastAsia="Times New Roman" w:hAnsi="Times New Roman" w:cs="Times New Roman"/>
                <w:color w:val="000000"/>
                <w:sz w:val="18"/>
                <w:szCs w:val="18"/>
                <w:lang w:val="es-ES" w:eastAsia="es-ES"/>
              </w:rPr>
              <w:t>Factor ovárico</w:t>
            </w: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Otras endocrinopatías</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9</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7,5</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6,7</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17</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14,2</w:t>
            </w:r>
          </w:p>
        </w:tc>
      </w:tr>
      <w:tr w:rsidR="00032EC7" w:rsidRPr="00E135C0" w:rsidTr="00BC2717">
        <w:trPr>
          <w:cantSplit/>
          <w:trHeight w:val="116"/>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Baja reserva ovárica</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4,2</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7</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5,8</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12</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10,0</w:t>
            </w:r>
          </w:p>
        </w:tc>
      </w:tr>
      <w:tr w:rsidR="00032EC7" w:rsidRPr="00E135C0" w:rsidTr="00BC2717">
        <w:trPr>
          <w:cantSplit/>
          <w:trHeight w:val="116"/>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Disfunción hipotálamo hipófisis</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4,2</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2,5</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6,7</w:t>
            </w:r>
          </w:p>
        </w:tc>
      </w:tr>
      <w:tr w:rsidR="00032EC7" w:rsidRPr="00E135C0" w:rsidTr="00BC2717">
        <w:trPr>
          <w:cantSplit/>
          <w:trHeight w:val="116"/>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Hiperandrogenismo ovárico puro</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1,7</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4,2</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7</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5,8</w:t>
            </w:r>
          </w:p>
        </w:tc>
      </w:tr>
      <w:tr w:rsidR="00032EC7" w:rsidRPr="00E135C0" w:rsidTr="00BC2717">
        <w:trPr>
          <w:cantSplit/>
          <w:trHeight w:val="116"/>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Síndrome de ovarios poliquísticos</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2,5</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0,8</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3,3</w:t>
            </w:r>
          </w:p>
        </w:tc>
      </w:tr>
      <w:tr w:rsidR="00032EC7" w:rsidRPr="00E135C0" w:rsidTr="00BC2717">
        <w:trPr>
          <w:cantSplit/>
          <w:trHeight w:val="175"/>
        </w:trPr>
        <w:tc>
          <w:tcPr>
            <w:tcW w:w="1357" w:type="dxa"/>
            <w:vMerge w:val="restart"/>
            <w:vAlign w:val="center"/>
          </w:tcPr>
          <w:p w:rsidR="00032EC7" w:rsidRPr="00A36602" w:rsidRDefault="00032EC7" w:rsidP="00BC2717">
            <w:pPr>
              <w:spacing w:line="360" w:lineRule="auto"/>
              <w:jc w:val="center"/>
              <w:rPr>
                <w:rFonts w:ascii="Times New Roman" w:hAnsi="Times New Roman"/>
              </w:rPr>
            </w:pPr>
            <w:r w:rsidRPr="004226CB">
              <w:rPr>
                <w:rFonts w:ascii="Times New Roman" w:eastAsia="Times New Roman" w:hAnsi="Times New Roman" w:cs="Times New Roman"/>
                <w:color w:val="000000"/>
                <w:sz w:val="18"/>
                <w:szCs w:val="18"/>
                <w:lang w:val="es-ES" w:eastAsia="es-ES"/>
              </w:rPr>
              <w:t>Factor uterino</w:t>
            </w: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Sinequias y pólipos</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12</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10,0</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5,0</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18</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15,0</w:t>
            </w:r>
          </w:p>
        </w:tc>
      </w:tr>
      <w:tr w:rsidR="00032EC7" w:rsidRPr="00E135C0" w:rsidTr="00BC2717">
        <w:trPr>
          <w:cantSplit/>
          <w:trHeight w:val="175"/>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Fibroma uterino</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2,5</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2,5</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5,0</w:t>
            </w:r>
          </w:p>
        </w:tc>
      </w:tr>
      <w:tr w:rsidR="00032EC7" w:rsidRPr="00E135C0" w:rsidTr="00BC2717">
        <w:trPr>
          <w:cantSplit/>
          <w:trHeight w:val="174"/>
        </w:trPr>
        <w:tc>
          <w:tcPr>
            <w:tcW w:w="1357" w:type="dxa"/>
            <w:vMerge/>
            <w:vAlign w:val="center"/>
          </w:tcPr>
          <w:p w:rsidR="00032EC7" w:rsidRPr="00A36602" w:rsidRDefault="00032EC7" w:rsidP="00BC2717">
            <w:pPr>
              <w:spacing w:line="360" w:lineRule="auto"/>
              <w:jc w:val="center"/>
              <w:rPr>
                <w:rFonts w:ascii="Times New Roman" w:hAnsi="Times New Roman"/>
              </w:rPr>
            </w:pPr>
          </w:p>
        </w:tc>
        <w:tc>
          <w:tcPr>
            <w:tcW w:w="2753" w:type="dxa"/>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Miomectomía previa</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1,7</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5,0</w:t>
            </w:r>
          </w:p>
        </w:tc>
      </w:tr>
      <w:tr w:rsidR="00032EC7" w:rsidRPr="00E135C0" w:rsidTr="00BC2717">
        <w:trPr>
          <w:cantSplit/>
          <w:trHeight w:val="174"/>
        </w:trPr>
        <w:tc>
          <w:tcPr>
            <w:tcW w:w="4150" w:type="dxa"/>
            <w:gridSpan w:val="2"/>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Factor masculino asociado</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6,7</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10,8</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21</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17,5</w:t>
            </w:r>
          </w:p>
        </w:tc>
      </w:tr>
      <w:tr w:rsidR="00032EC7" w:rsidRPr="00E135C0" w:rsidTr="00BC2717">
        <w:trPr>
          <w:cantSplit/>
          <w:trHeight w:val="174"/>
        </w:trPr>
        <w:tc>
          <w:tcPr>
            <w:tcW w:w="4150" w:type="dxa"/>
            <w:gridSpan w:val="2"/>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Incompetencia moco-esperma</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10</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18</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15,0</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28</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23,3</w:t>
            </w:r>
          </w:p>
        </w:tc>
      </w:tr>
      <w:tr w:rsidR="00032EC7" w:rsidRPr="00E135C0" w:rsidTr="00BC2717">
        <w:trPr>
          <w:cantSplit/>
          <w:trHeight w:val="174"/>
        </w:trPr>
        <w:tc>
          <w:tcPr>
            <w:tcW w:w="4150" w:type="dxa"/>
            <w:gridSpan w:val="2"/>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Infertilidad de causa desconocida</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10</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8,3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13</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10,8</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23</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bCs/>
                <w:color w:val="000000"/>
                <w:sz w:val="18"/>
                <w:szCs w:val="18"/>
                <w:lang w:val="es-ES" w:eastAsia="es-ES"/>
              </w:rPr>
            </w:pPr>
            <w:r w:rsidRPr="004226CB">
              <w:rPr>
                <w:rFonts w:ascii="Times New Roman" w:eastAsia="Times New Roman" w:hAnsi="Times New Roman" w:cs="Times New Roman"/>
                <w:bCs/>
                <w:color w:val="000000"/>
                <w:sz w:val="18"/>
                <w:szCs w:val="18"/>
                <w:lang w:val="es-ES" w:eastAsia="es-ES"/>
              </w:rPr>
              <w:t>19,2</w:t>
            </w:r>
          </w:p>
        </w:tc>
      </w:tr>
      <w:tr w:rsidR="00032EC7" w:rsidRPr="00E135C0" w:rsidTr="00BC2717">
        <w:trPr>
          <w:cantSplit/>
          <w:trHeight w:val="174"/>
        </w:trPr>
        <w:tc>
          <w:tcPr>
            <w:tcW w:w="4150" w:type="dxa"/>
            <w:gridSpan w:val="2"/>
            <w:vAlign w:val="center"/>
          </w:tcPr>
          <w:p w:rsidR="00032EC7" w:rsidRPr="004226CB" w:rsidRDefault="00032EC7" w:rsidP="00BC2717">
            <w:pPr>
              <w:spacing w:line="360" w:lineRule="auto"/>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Falla terapéutica previa</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3,3</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0</w:t>
            </w:r>
          </w:p>
        </w:tc>
        <w:tc>
          <w:tcPr>
            <w:tcW w:w="65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0,0</w:t>
            </w:r>
          </w:p>
        </w:tc>
        <w:tc>
          <w:tcPr>
            <w:tcW w:w="518"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4</w:t>
            </w:r>
          </w:p>
        </w:tc>
        <w:tc>
          <w:tcPr>
            <w:tcW w:w="566" w:type="dxa"/>
            <w:vAlign w:val="center"/>
          </w:tcPr>
          <w:p w:rsidR="00032EC7" w:rsidRPr="004226CB" w:rsidRDefault="00032EC7" w:rsidP="00BC2717">
            <w:pPr>
              <w:spacing w:line="360" w:lineRule="auto"/>
              <w:jc w:val="center"/>
              <w:rPr>
                <w:rFonts w:ascii="Times New Roman" w:eastAsia="Times New Roman" w:hAnsi="Times New Roman" w:cs="Times New Roman"/>
                <w:color w:val="000000"/>
                <w:sz w:val="18"/>
                <w:szCs w:val="18"/>
                <w:lang w:val="es-ES" w:eastAsia="es-ES"/>
              </w:rPr>
            </w:pPr>
            <w:r w:rsidRPr="004226CB">
              <w:rPr>
                <w:rFonts w:ascii="Times New Roman" w:eastAsia="Times New Roman" w:hAnsi="Times New Roman" w:cs="Times New Roman"/>
                <w:color w:val="000000"/>
                <w:sz w:val="18"/>
                <w:szCs w:val="18"/>
                <w:lang w:val="es-ES" w:eastAsia="es-ES"/>
              </w:rPr>
              <w:t>3,3</w:t>
            </w:r>
          </w:p>
        </w:tc>
      </w:tr>
    </w:tbl>
    <w:p w:rsidR="00E45B6C" w:rsidRDefault="00E45B6C" w:rsidP="00E45B6C">
      <w:pPr>
        <w:spacing w:line="360" w:lineRule="auto"/>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E45B6C">
      <w:pPr>
        <w:spacing w:line="360" w:lineRule="auto"/>
        <w:jc w:val="center"/>
        <w:rPr>
          <w:rFonts w:ascii="Times New Roman" w:eastAsia="Times New Roman" w:hAnsi="Times New Roman" w:cs="Times New Roman"/>
          <w:i/>
          <w:iCs/>
          <w:color w:val="000000"/>
          <w:sz w:val="18"/>
          <w:szCs w:val="18"/>
          <w:lang w:val="es-ES" w:eastAsia="es-ES"/>
        </w:rPr>
      </w:pPr>
    </w:p>
    <w:p w:rsidR="00BC2717" w:rsidRDefault="00BC2717" w:rsidP="00BC2717">
      <w:pPr>
        <w:spacing w:line="360" w:lineRule="auto"/>
        <w:rPr>
          <w:rFonts w:ascii="Times New Roman" w:eastAsia="Times New Roman" w:hAnsi="Times New Roman" w:cs="Times New Roman"/>
          <w:i/>
          <w:iCs/>
          <w:color w:val="000000"/>
          <w:sz w:val="18"/>
          <w:szCs w:val="18"/>
          <w:lang w:val="es-ES" w:eastAsia="es-ES"/>
        </w:rPr>
      </w:pPr>
    </w:p>
    <w:p w:rsidR="00E45B6C" w:rsidRDefault="00E45B6C" w:rsidP="00E45B6C">
      <w:pPr>
        <w:spacing w:line="360" w:lineRule="auto"/>
        <w:jc w:val="center"/>
        <w:rPr>
          <w:rFonts w:ascii="Times New Roman" w:hAnsi="Times New Roman" w:cs="Times New Roman"/>
          <w:sz w:val="24"/>
          <w:szCs w:val="24"/>
          <w:lang w:val="es-BO"/>
        </w:rPr>
      </w:pPr>
      <w:r w:rsidRPr="004226CB">
        <w:rPr>
          <w:rFonts w:ascii="Times New Roman" w:eastAsia="Times New Roman" w:hAnsi="Times New Roman" w:cs="Times New Roman"/>
          <w:i/>
          <w:iCs/>
          <w:color w:val="000000"/>
          <w:sz w:val="18"/>
          <w:szCs w:val="18"/>
          <w:lang w:val="es-ES" w:eastAsia="es-ES"/>
        </w:rPr>
        <w:t>Fuente</w:t>
      </w:r>
      <w:r w:rsidRPr="004226CB">
        <w:rPr>
          <w:rFonts w:ascii="Times New Roman" w:eastAsia="Times New Roman" w:hAnsi="Times New Roman" w:cs="Times New Roman"/>
          <w:iCs/>
          <w:color w:val="000000"/>
          <w:sz w:val="18"/>
          <w:szCs w:val="18"/>
          <w:lang w:val="es-ES" w:eastAsia="es-ES"/>
        </w:rPr>
        <w:t>: Expediente clínico</w:t>
      </w:r>
      <w:r>
        <w:rPr>
          <w:rFonts w:ascii="Times New Roman" w:eastAsia="Times New Roman" w:hAnsi="Times New Roman" w:cs="Times New Roman"/>
          <w:iCs/>
          <w:color w:val="000000"/>
          <w:sz w:val="18"/>
          <w:szCs w:val="18"/>
          <w:lang w:val="es-ES" w:eastAsia="es-ES"/>
        </w:rPr>
        <w:t xml:space="preserve">.        </w:t>
      </w:r>
      <w:r w:rsidRPr="004226CB">
        <w:rPr>
          <w:rFonts w:ascii="Times New Roman" w:eastAsia="Times New Roman" w:hAnsi="Times New Roman" w:cs="Times New Roman"/>
          <w:i/>
          <w:sz w:val="18"/>
          <w:szCs w:val="18"/>
          <w:lang w:val="es-ES" w:eastAsia="es-ES"/>
        </w:rPr>
        <w:t xml:space="preserve"> p</w:t>
      </w:r>
      <w:r>
        <w:rPr>
          <w:rFonts w:ascii="Times New Roman" w:eastAsia="Times New Roman" w:hAnsi="Times New Roman" w:cs="Times New Roman"/>
          <w:i/>
          <w:sz w:val="18"/>
          <w:szCs w:val="18"/>
          <w:lang w:val="es-ES" w:eastAsia="es-ES"/>
        </w:rPr>
        <w:t>=</w:t>
      </w:r>
      <w:r w:rsidRPr="004226CB">
        <w:rPr>
          <w:rFonts w:ascii="Times New Roman" w:eastAsia="Times New Roman" w:hAnsi="Times New Roman" w:cs="Times New Roman"/>
          <w:sz w:val="18"/>
          <w:szCs w:val="18"/>
          <w:lang w:val="es-ES" w:eastAsia="es-ES"/>
        </w:rPr>
        <w:t xml:space="preserve"> menor 0,005</w:t>
      </w:r>
      <w:r>
        <w:rPr>
          <w:rFonts w:ascii="Times New Roman" w:eastAsia="Times New Roman" w:hAnsi="Times New Roman" w:cs="Times New Roman"/>
          <w:sz w:val="18"/>
          <w:szCs w:val="18"/>
          <w:lang w:val="es-ES" w:eastAsia="es-ES"/>
        </w:rPr>
        <w:t>.</w:t>
      </w:r>
    </w:p>
    <w:p w:rsidR="00E45B6C" w:rsidRDefault="00E45B6C" w:rsidP="00A92F42">
      <w:p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t>En la tabla 3 s</w:t>
      </w:r>
      <w:r w:rsidRPr="0019655A">
        <w:rPr>
          <w:rFonts w:ascii="Times New Roman" w:hAnsi="Times New Roman" w:cs="Times New Roman"/>
          <w:sz w:val="24"/>
          <w:szCs w:val="24"/>
          <w:lang w:val="es-BO"/>
        </w:rPr>
        <w:t>e analizó la modalidad terapéutica según ciclos de tratamiento</w:t>
      </w:r>
      <w:r>
        <w:rPr>
          <w:rFonts w:ascii="Times New Roman" w:hAnsi="Times New Roman" w:cs="Times New Roman"/>
          <w:sz w:val="24"/>
          <w:szCs w:val="24"/>
          <w:lang w:val="es-BO"/>
        </w:rPr>
        <w:t>. En ambos grupos la terapéutica más empleada</w:t>
      </w:r>
      <w:r w:rsidRPr="0019655A">
        <w:rPr>
          <w:rFonts w:ascii="Times New Roman" w:hAnsi="Times New Roman" w:cs="Times New Roman"/>
          <w:sz w:val="24"/>
          <w:szCs w:val="24"/>
          <w:lang w:val="es-BO"/>
        </w:rPr>
        <w:t xml:space="preserve"> fue el CC+Hcg en 75 pacientes, más representativo en las que recibieron entre 3 y 4 ciclos; 28 de ellas (50,9 %) pertenecientes al grupo de EOC+CP y 15 (27,3 %) al grupo de EOC+IIU. La terapia con Merapur+Hcg se aplicó con mayor frecuencia en el </w:t>
      </w:r>
      <w:r w:rsidRPr="0019655A">
        <w:rPr>
          <w:rFonts w:ascii="Times New Roman" w:hAnsi="Times New Roman" w:cs="Times New Roman"/>
          <w:sz w:val="24"/>
          <w:szCs w:val="24"/>
          <w:lang w:val="es-BO"/>
        </w:rPr>
        <w:lastRenderedPageBreak/>
        <w:t>grupo de EOC+ IIU en 21 pacientes (38,2</w:t>
      </w:r>
      <w:r>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en las que fue necesario aplicar entre 3 y 6 ciclos de tratamiento. La terapia combinada se aplicó a 19 mujeres con mayor incidencia en el grupo de EOC (20,0</w:t>
      </w:r>
      <w:r>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xml:space="preserve">%) y con más de 3 ciclos de tratamiento. </w:t>
      </w:r>
    </w:p>
    <w:p w:rsidR="00A92F42" w:rsidRPr="00A92F42" w:rsidRDefault="00A92F42" w:rsidP="00A92F42">
      <w:pPr>
        <w:spacing w:line="360" w:lineRule="auto"/>
        <w:jc w:val="both"/>
        <w:rPr>
          <w:rFonts w:ascii="Times New Roman" w:hAnsi="Times New Roman" w:cs="Times New Roman"/>
          <w:sz w:val="24"/>
          <w:szCs w:val="24"/>
          <w:lang w:val="es-BO"/>
        </w:rPr>
      </w:pPr>
    </w:p>
    <w:p w:rsidR="00976AF2" w:rsidRPr="00A92F42" w:rsidRDefault="00E45B6C" w:rsidP="00A92F42">
      <w:pPr>
        <w:spacing w:after="200" w:line="360" w:lineRule="auto"/>
        <w:contextualSpacing/>
        <w:jc w:val="center"/>
        <w:rPr>
          <w:rFonts w:ascii="Times New Roman" w:eastAsia="Calibri" w:hAnsi="Times New Roman" w:cs="Times New Roman"/>
          <w:sz w:val="24"/>
          <w:szCs w:val="24"/>
          <w:lang w:val="es-PE"/>
        </w:rPr>
      </w:pPr>
      <w:r w:rsidRPr="00D61003">
        <w:rPr>
          <w:rFonts w:ascii="Times New Roman" w:eastAsia="Calibri" w:hAnsi="Times New Roman" w:cs="Times New Roman"/>
          <w:b/>
          <w:sz w:val="24"/>
          <w:szCs w:val="24"/>
          <w:lang w:val="es-PE"/>
        </w:rPr>
        <w:t>Tabla 3-</w:t>
      </w:r>
      <w:r w:rsidRPr="0019655A">
        <w:rPr>
          <w:rFonts w:ascii="Times New Roman" w:eastAsia="Calibri" w:hAnsi="Times New Roman" w:cs="Times New Roman"/>
          <w:sz w:val="24"/>
          <w:szCs w:val="24"/>
          <w:lang w:val="es-PE"/>
        </w:rPr>
        <w:t xml:space="preserve"> Distribución </w:t>
      </w:r>
      <w:r>
        <w:rPr>
          <w:rFonts w:ascii="Times New Roman" w:eastAsia="Calibri" w:hAnsi="Times New Roman" w:cs="Times New Roman"/>
          <w:sz w:val="24"/>
          <w:szCs w:val="24"/>
          <w:lang w:val="es-PE"/>
        </w:rPr>
        <w:t>según ciclos y</w:t>
      </w:r>
      <w:r w:rsidR="00A92F42">
        <w:rPr>
          <w:rFonts w:ascii="Times New Roman" w:eastAsia="Calibri" w:hAnsi="Times New Roman" w:cs="Times New Roman"/>
          <w:sz w:val="24"/>
          <w:szCs w:val="24"/>
          <w:lang w:val="es-PE"/>
        </w:rPr>
        <w:t xml:space="preserve"> técnicas empleadas</w:t>
      </w:r>
    </w:p>
    <w:tbl>
      <w:tblPr>
        <w:tblStyle w:val="Estilo11"/>
        <w:tblpPr w:leftFromText="180" w:rightFromText="180" w:vertAnchor="text" w:tblpXSpec="center" w:tblpY="1"/>
        <w:tblOverlap w:val="never"/>
        <w:tblW w:w="8952" w:type="dxa"/>
        <w:shd w:val="clear" w:color="auto" w:fill="FFFFFF" w:themeFill="background1"/>
        <w:tblLayout w:type="fixed"/>
        <w:tblLook w:val="04A0" w:firstRow="1" w:lastRow="0" w:firstColumn="1" w:lastColumn="0" w:noHBand="0" w:noVBand="1"/>
      </w:tblPr>
      <w:tblGrid>
        <w:gridCol w:w="872"/>
        <w:gridCol w:w="567"/>
        <w:gridCol w:w="709"/>
        <w:gridCol w:w="709"/>
        <w:gridCol w:w="708"/>
        <w:gridCol w:w="567"/>
        <w:gridCol w:w="709"/>
        <w:gridCol w:w="709"/>
        <w:gridCol w:w="709"/>
        <w:gridCol w:w="567"/>
        <w:gridCol w:w="708"/>
        <w:gridCol w:w="567"/>
        <w:gridCol w:w="851"/>
      </w:tblGrid>
      <w:tr w:rsidR="00A92F42" w:rsidRPr="0082682E" w:rsidTr="007D5651">
        <w:trPr>
          <w:cnfStyle w:val="100000000000" w:firstRow="1" w:lastRow="0" w:firstColumn="0" w:lastColumn="0" w:oddVBand="0" w:evenVBand="0" w:oddHBand="0" w:evenHBand="0" w:firstRowFirstColumn="0" w:firstRowLastColumn="0" w:lastRowFirstColumn="0" w:lastRowLastColumn="0"/>
          <w:cantSplit/>
          <w:trHeight w:val="182"/>
        </w:trPr>
        <w:tc>
          <w:tcPr>
            <w:tcW w:w="812"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Ciclos</w:t>
            </w:r>
          </w:p>
        </w:tc>
        <w:tc>
          <w:tcPr>
            <w:tcW w:w="3929" w:type="dxa"/>
            <w:gridSpan w:val="6"/>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EOC+CP</w:t>
            </w:r>
          </w:p>
        </w:tc>
        <w:tc>
          <w:tcPr>
            <w:tcW w:w="4051" w:type="dxa"/>
            <w:gridSpan w:val="6"/>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EOC+IIU</w:t>
            </w:r>
          </w:p>
        </w:tc>
      </w:tr>
      <w:tr w:rsidR="007D5651" w:rsidRPr="0082682E" w:rsidTr="007D5651">
        <w:trPr>
          <w:cantSplit/>
          <w:trHeight w:val="84"/>
        </w:trPr>
        <w:tc>
          <w:tcPr>
            <w:tcW w:w="812"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jc w:val="center"/>
              <w:rPr>
                <w:rFonts w:ascii="Times New Roman" w:hAnsi="Times New Roman" w:cs="Times New Roman"/>
                <w:spacing w:val="-3"/>
                <w:lang w:eastAsia="es-MX"/>
              </w:rPr>
            </w:pPr>
          </w:p>
        </w:tc>
        <w:tc>
          <w:tcPr>
            <w:tcW w:w="1236"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CC+HcG</w:t>
            </w:r>
          </w:p>
        </w:tc>
        <w:tc>
          <w:tcPr>
            <w:tcW w:w="1377"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Merapur+HcG</w:t>
            </w:r>
          </w:p>
        </w:tc>
        <w:tc>
          <w:tcPr>
            <w:tcW w:w="1236"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7A393A" w:rsidP="00F20E03">
            <w:pPr>
              <w:spacing w:line="360" w:lineRule="auto"/>
              <w:jc w:val="center"/>
              <w:rPr>
                <w:rFonts w:ascii="Times New Roman" w:eastAsia="Times New Roman" w:hAnsi="Times New Roman" w:cs="Times New Roman"/>
                <w:sz w:val="18"/>
                <w:szCs w:val="18"/>
                <w:lang w:val="es-PE" w:eastAsia="es-ES"/>
              </w:rPr>
            </w:pPr>
            <w:r>
              <w:rPr>
                <w:rFonts w:ascii="Times New Roman" w:eastAsia="Times New Roman" w:hAnsi="Times New Roman" w:cs="Times New Roman"/>
                <w:sz w:val="18"/>
                <w:szCs w:val="18"/>
                <w:lang w:val="es-PE" w:eastAsia="es-ES"/>
              </w:rPr>
              <w:t>Combinada</w:t>
            </w:r>
          </w:p>
        </w:tc>
        <w:tc>
          <w:tcPr>
            <w:tcW w:w="1378"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Merapur+HcG</w:t>
            </w:r>
          </w:p>
        </w:tc>
        <w:tc>
          <w:tcPr>
            <w:tcW w:w="1235"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CC+HcG</w:t>
            </w:r>
          </w:p>
        </w:tc>
        <w:tc>
          <w:tcPr>
            <w:tcW w:w="1358" w:type="dxa"/>
            <w:gridSpan w:val="2"/>
            <w:tcBorders>
              <w:left w:val="outset" w:sz="6" w:space="0" w:color="auto"/>
              <w:bottom w:val="outset" w:sz="6" w:space="0" w:color="auto"/>
              <w:right w:val="outset" w:sz="6" w:space="0" w:color="auto"/>
            </w:tcBorders>
            <w:shd w:val="clear" w:color="auto" w:fill="FFFFFF" w:themeFill="background1"/>
            <w:vAlign w:val="center"/>
          </w:tcPr>
          <w:p w:rsidR="00A92F42" w:rsidRPr="000D25A0" w:rsidRDefault="007A393A" w:rsidP="00F20E03">
            <w:pPr>
              <w:spacing w:line="360" w:lineRule="auto"/>
              <w:jc w:val="center"/>
              <w:rPr>
                <w:rFonts w:ascii="Times New Roman" w:eastAsia="Times New Roman" w:hAnsi="Times New Roman" w:cs="Times New Roman"/>
                <w:sz w:val="18"/>
                <w:szCs w:val="18"/>
                <w:lang w:val="es-PE" w:eastAsia="es-ES"/>
              </w:rPr>
            </w:pPr>
            <w:r>
              <w:rPr>
                <w:rFonts w:ascii="Times New Roman" w:eastAsia="Times New Roman" w:hAnsi="Times New Roman" w:cs="Times New Roman"/>
                <w:sz w:val="18"/>
                <w:szCs w:val="18"/>
                <w:lang w:val="es-PE" w:eastAsia="es-ES"/>
              </w:rPr>
              <w:t>Combinada</w:t>
            </w:r>
          </w:p>
        </w:tc>
      </w:tr>
      <w:tr w:rsidR="007D5651" w:rsidRPr="0082682E" w:rsidTr="007D5651">
        <w:trPr>
          <w:cantSplit/>
          <w:trHeight w:val="84"/>
        </w:trPr>
        <w:tc>
          <w:tcPr>
            <w:tcW w:w="812"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jc w:val="center"/>
              <w:rPr>
                <w:rFonts w:ascii="Times New Roman" w:hAnsi="Times New Roman" w:cs="Times New Roman"/>
                <w:spacing w:val="-3"/>
                <w:lang w:eastAsia="es-MX"/>
              </w:rPr>
            </w:pP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lang w:val="es-MX"/>
              </w:rPr>
            </w:pPr>
            <w:r>
              <w:rPr>
                <w:rFonts w:ascii="Times New Roman" w:hAnsi="Times New Roman" w:cs="Times New Roman"/>
                <w:lang w:val="es-MX"/>
              </w:rPr>
              <w:t>n</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lang w:val="es-MX"/>
              </w:rPr>
            </w:pPr>
            <w:r>
              <w:rPr>
                <w:rFonts w:ascii="Times New Roman" w:hAnsi="Times New Roman" w:cs="Times New Roman"/>
                <w:lang w:val="es-MX"/>
              </w:rPr>
              <w:t>%</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n</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n</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n</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n</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n</w:t>
            </w:r>
          </w:p>
        </w:tc>
        <w:tc>
          <w:tcPr>
            <w:tcW w:w="79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C96200" w:rsidRDefault="00A92F42" w:rsidP="00F20E03">
            <w:pPr>
              <w:spacing w:line="360" w:lineRule="auto"/>
              <w:jc w:val="center"/>
              <w:rPr>
                <w:rFonts w:ascii="Times New Roman" w:hAnsi="Times New Roman" w:cs="Times New Roman"/>
              </w:rPr>
            </w:pPr>
            <w:r>
              <w:rPr>
                <w:rFonts w:ascii="Times New Roman" w:hAnsi="Times New Roman" w:cs="Times New Roman"/>
              </w:rPr>
              <w:t>%</w:t>
            </w:r>
          </w:p>
        </w:tc>
      </w:tr>
      <w:tr w:rsidR="007D5651" w:rsidRPr="0082682E" w:rsidTr="007D5651">
        <w:trPr>
          <w:cantSplit/>
          <w:trHeight w:val="197"/>
        </w:trPr>
        <w:tc>
          <w:tcPr>
            <w:tcW w:w="81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CC69B9">
            <w:pPr>
              <w:spacing w:line="360" w:lineRule="auto"/>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1-2</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9,1</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0</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0,0</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0,0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3</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5,5</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1,8</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w:t>
            </w:r>
          </w:p>
        </w:tc>
        <w:tc>
          <w:tcPr>
            <w:tcW w:w="79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1,8</w:t>
            </w:r>
          </w:p>
        </w:tc>
      </w:tr>
      <w:tr w:rsidR="007D5651" w:rsidRPr="0082682E" w:rsidTr="007D5651">
        <w:trPr>
          <w:cantSplit/>
          <w:trHeight w:val="197"/>
        </w:trPr>
        <w:tc>
          <w:tcPr>
            <w:tcW w:w="81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CC69B9">
            <w:pPr>
              <w:spacing w:line="360" w:lineRule="auto"/>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3-4</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28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50,9</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2</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3,6</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6</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10,9</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27,3</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10</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18,2</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w:t>
            </w:r>
          </w:p>
        </w:tc>
        <w:tc>
          <w:tcPr>
            <w:tcW w:w="79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1,8</w:t>
            </w:r>
          </w:p>
        </w:tc>
      </w:tr>
      <w:tr w:rsidR="007D5651" w:rsidRPr="0082682E" w:rsidTr="007D5651">
        <w:trPr>
          <w:cantSplit/>
          <w:trHeight w:val="197"/>
        </w:trPr>
        <w:tc>
          <w:tcPr>
            <w:tcW w:w="81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CC69B9">
            <w:pPr>
              <w:spacing w:line="360" w:lineRule="auto"/>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5-6</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9</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16,4</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3</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5,5</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9,1</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27,3</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10</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18,2</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6</w:t>
            </w:r>
          </w:p>
        </w:tc>
        <w:tc>
          <w:tcPr>
            <w:tcW w:w="79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10,9</w:t>
            </w:r>
          </w:p>
        </w:tc>
      </w:tr>
      <w:tr w:rsidR="007D5651" w:rsidRPr="0082682E" w:rsidTr="007D5651">
        <w:trPr>
          <w:cantSplit/>
          <w:trHeight w:val="197"/>
        </w:trPr>
        <w:tc>
          <w:tcPr>
            <w:tcW w:w="81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CC69B9">
            <w:pPr>
              <w:spacing w:line="360" w:lineRule="auto"/>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Total</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bCs/>
                <w:sz w:val="18"/>
                <w:szCs w:val="18"/>
                <w:lang w:val="es-PE" w:eastAsia="es-ES"/>
              </w:rPr>
            </w:pPr>
            <w:r w:rsidRPr="000D25A0">
              <w:rPr>
                <w:rFonts w:ascii="Times New Roman" w:eastAsia="Times New Roman" w:hAnsi="Times New Roman" w:cs="Times New Roman"/>
                <w:bCs/>
                <w:sz w:val="18"/>
                <w:szCs w:val="18"/>
                <w:lang w:val="es-PE" w:eastAsia="es-ES"/>
              </w:rPr>
              <w:t>42</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bCs/>
                <w:sz w:val="18"/>
                <w:szCs w:val="18"/>
                <w:lang w:val="es-PE" w:eastAsia="es-ES"/>
              </w:rPr>
            </w:pPr>
            <w:r w:rsidRPr="000D25A0">
              <w:rPr>
                <w:rFonts w:ascii="Times New Roman" w:eastAsia="Times New Roman" w:hAnsi="Times New Roman" w:cs="Times New Roman"/>
                <w:bCs/>
                <w:sz w:val="18"/>
                <w:szCs w:val="18"/>
                <w:lang w:val="es-PE" w:eastAsia="es-ES"/>
              </w:rPr>
              <w:t>76,4</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5</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9,1</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11</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20,0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bCs/>
                <w:sz w:val="18"/>
                <w:szCs w:val="18"/>
                <w:lang w:val="es-PE" w:eastAsia="es-ES"/>
              </w:rPr>
            </w:pPr>
            <w:r w:rsidRPr="000D25A0">
              <w:rPr>
                <w:rFonts w:ascii="Times New Roman" w:eastAsia="Times New Roman" w:hAnsi="Times New Roman" w:cs="Times New Roman"/>
                <w:bCs/>
                <w:sz w:val="18"/>
                <w:szCs w:val="18"/>
                <w:lang w:val="es-PE" w:eastAsia="es-ES"/>
              </w:rPr>
              <w:t>33</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bCs/>
                <w:sz w:val="18"/>
                <w:szCs w:val="18"/>
                <w:lang w:val="es-PE" w:eastAsia="es-ES"/>
              </w:rPr>
            </w:pPr>
            <w:r w:rsidRPr="000D25A0">
              <w:rPr>
                <w:rFonts w:ascii="Times New Roman" w:eastAsia="Times New Roman" w:hAnsi="Times New Roman" w:cs="Times New Roman"/>
                <w:bCs/>
                <w:sz w:val="18"/>
                <w:szCs w:val="18"/>
                <w:lang w:val="es-PE" w:eastAsia="es-ES"/>
              </w:rPr>
              <w:t>60,0</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bCs/>
                <w:sz w:val="18"/>
                <w:szCs w:val="18"/>
                <w:lang w:val="es-PE" w:eastAsia="es-ES"/>
              </w:rPr>
            </w:pPr>
            <w:r w:rsidRPr="000D25A0">
              <w:rPr>
                <w:rFonts w:ascii="Times New Roman" w:eastAsia="Times New Roman" w:hAnsi="Times New Roman" w:cs="Times New Roman"/>
                <w:bCs/>
                <w:sz w:val="18"/>
                <w:szCs w:val="18"/>
                <w:lang w:val="es-PE" w:eastAsia="es-ES"/>
              </w:rPr>
              <w:t>21</w:t>
            </w:r>
          </w:p>
        </w:tc>
        <w:tc>
          <w:tcPr>
            <w:tcW w:w="6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bCs/>
                <w:sz w:val="18"/>
                <w:szCs w:val="18"/>
                <w:lang w:val="es-PE" w:eastAsia="es-ES"/>
              </w:rPr>
            </w:pPr>
            <w:r w:rsidRPr="000D25A0">
              <w:rPr>
                <w:rFonts w:ascii="Times New Roman" w:eastAsia="Times New Roman" w:hAnsi="Times New Roman" w:cs="Times New Roman"/>
                <w:bCs/>
                <w:sz w:val="18"/>
                <w:szCs w:val="18"/>
                <w:lang w:val="es-PE" w:eastAsia="es-ES"/>
              </w:rPr>
              <w:t>38,2</w:t>
            </w: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8</w:t>
            </w:r>
          </w:p>
        </w:tc>
        <w:tc>
          <w:tcPr>
            <w:tcW w:w="79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92F42" w:rsidRPr="000D25A0" w:rsidRDefault="00A92F42" w:rsidP="00F20E03">
            <w:pPr>
              <w:spacing w:line="360" w:lineRule="auto"/>
              <w:jc w:val="center"/>
              <w:rPr>
                <w:rFonts w:ascii="Times New Roman" w:eastAsia="Times New Roman" w:hAnsi="Times New Roman" w:cs="Times New Roman"/>
                <w:sz w:val="18"/>
                <w:szCs w:val="18"/>
                <w:lang w:val="es-PE" w:eastAsia="es-ES"/>
              </w:rPr>
            </w:pPr>
            <w:r w:rsidRPr="000D25A0">
              <w:rPr>
                <w:rFonts w:ascii="Times New Roman" w:eastAsia="Times New Roman" w:hAnsi="Times New Roman" w:cs="Times New Roman"/>
                <w:sz w:val="18"/>
                <w:szCs w:val="18"/>
                <w:lang w:val="es-PE" w:eastAsia="es-ES"/>
              </w:rPr>
              <w:t>14,5</w:t>
            </w:r>
          </w:p>
        </w:tc>
      </w:tr>
    </w:tbl>
    <w:p w:rsidR="00500724" w:rsidRDefault="00500724" w:rsidP="00C3590E">
      <w:pPr>
        <w:spacing w:line="360" w:lineRule="auto"/>
        <w:jc w:val="both"/>
        <w:rPr>
          <w:rFonts w:ascii="Times New Roman" w:hAnsi="Times New Roman" w:cs="Times New Roman"/>
          <w:i/>
          <w:sz w:val="20"/>
          <w:szCs w:val="20"/>
          <w:lang w:val="es-BO"/>
        </w:rPr>
      </w:pPr>
    </w:p>
    <w:p w:rsidR="00B35FBD" w:rsidRDefault="00E45B6C" w:rsidP="00A92F42">
      <w:pPr>
        <w:spacing w:line="360" w:lineRule="auto"/>
        <w:jc w:val="center"/>
        <w:rPr>
          <w:rFonts w:ascii="Times New Roman" w:eastAsia="Times New Roman" w:hAnsi="Times New Roman" w:cs="Times New Roman"/>
          <w:sz w:val="18"/>
          <w:szCs w:val="18"/>
          <w:lang w:val="es-ES" w:eastAsia="es-ES"/>
        </w:rPr>
      </w:pPr>
      <w:r w:rsidRPr="004226CB">
        <w:rPr>
          <w:rFonts w:ascii="Times New Roman" w:eastAsia="Times New Roman" w:hAnsi="Times New Roman" w:cs="Times New Roman"/>
          <w:i/>
          <w:iCs/>
          <w:color w:val="000000"/>
          <w:sz w:val="18"/>
          <w:szCs w:val="18"/>
          <w:lang w:val="es-ES" w:eastAsia="es-ES"/>
        </w:rPr>
        <w:t>Fuente</w:t>
      </w:r>
      <w:r w:rsidRPr="004226CB">
        <w:rPr>
          <w:rFonts w:ascii="Times New Roman" w:eastAsia="Times New Roman" w:hAnsi="Times New Roman" w:cs="Times New Roman"/>
          <w:iCs/>
          <w:color w:val="000000"/>
          <w:sz w:val="18"/>
          <w:szCs w:val="18"/>
          <w:lang w:val="es-ES" w:eastAsia="es-ES"/>
        </w:rPr>
        <w:t>: Expediente clínico</w:t>
      </w:r>
      <w:r>
        <w:rPr>
          <w:rFonts w:ascii="Times New Roman" w:eastAsia="Times New Roman" w:hAnsi="Times New Roman" w:cs="Times New Roman"/>
          <w:iCs/>
          <w:color w:val="000000"/>
          <w:sz w:val="18"/>
          <w:szCs w:val="18"/>
          <w:lang w:val="es-ES" w:eastAsia="es-ES"/>
        </w:rPr>
        <w:t xml:space="preserve">.        </w:t>
      </w:r>
      <w:r w:rsidRPr="004226CB">
        <w:rPr>
          <w:rFonts w:ascii="Times New Roman" w:eastAsia="Times New Roman" w:hAnsi="Times New Roman" w:cs="Times New Roman"/>
          <w:i/>
          <w:sz w:val="18"/>
          <w:szCs w:val="18"/>
          <w:lang w:val="es-ES" w:eastAsia="es-ES"/>
        </w:rPr>
        <w:t xml:space="preserve"> p</w:t>
      </w:r>
      <w:r>
        <w:rPr>
          <w:rFonts w:ascii="Times New Roman" w:eastAsia="Times New Roman" w:hAnsi="Times New Roman" w:cs="Times New Roman"/>
          <w:i/>
          <w:sz w:val="18"/>
          <w:szCs w:val="18"/>
          <w:lang w:val="es-ES" w:eastAsia="es-ES"/>
        </w:rPr>
        <w:t>=</w:t>
      </w:r>
      <w:r w:rsidRPr="004226CB">
        <w:rPr>
          <w:rFonts w:ascii="Times New Roman" w:eastAsia="Times New Roman" w:hAnsi="Times New Roman" w:cs="Times New Roman"/>
          <w:sz w:val="18"/>
          <w:szCs w:val="18"/>
          <w:lang w:val="es-ES" w:eastAsia="es-ES"/>
        </w:rPr>
        <w:t xml:space="preserve"> menor 0,005</w:t>
      </w:r>
      <w:r>
        <w:rPr>
          <w:rFonts w:ascii="Times New Roman" w:eastAsia="Times New Roman" w:hAnsi="Times New Roman" w:cs="Times New Roman"/>
          <w:sz w:val="18"/>
          <w:szCs w:val="18"/>
          <w:lang w:val="es-ES" w:eastAsia="es-ES"/>
        </w:rPr>
        <w:t>.</w:t>
      </w:r>
    </w:p>
    <w:p w:rsidR="00643BE0" w:rsidRPr="00500724" w:rsidRDefault="00643BE0" w:rsidP="00643BE0">
      <w:pPr>
        <w:spacing w:line="360" w:lineRule="auto"/>
        <w:jc w:val="both"/>
        <w:rPr>
          <w:rFonts w:ascii="Times New Roman" w:hAnsi="Times New Roman" w:cs="Times New Roman"/>
          <w:sz w:val="20"/>
          <w:szCs w:val="20"/>
          <w:lang w:val="es-BO"/>
        </w:rPr>
      </w:pPr>
      <w:r w:rsidRPr="00500724">
        <w:rPr>
          <w:rFonts w:ascii="Times New Roman" w:hAnsi="Times New Roman" w:cs="Times New Roman"/>
          <w:i/>
          <w:sz w:val="20"/>
          <w:szCs w:val="20"/>
          <w:lang w:val="es-BO"/>
        </w:rPr>
        <w:t>Leyenda:</w:t>
      </w:r>
      <w:r w:rsidRPr="00500724">
        <w:rPr>
          <w:rFonts w:ascii="Times New Roman" w:hAnsi="Times New Roman" w:cs="Times New Roman"/>
          <w:sz w:val="20"/>
          <w:szCs w:val="20"/>
          <w:lang w:val="es-BO"/>
        </w:rPr>
        <w:t xml:space="preserve"> HcG: Gonadotropina coriónica, CC: Clomifeno.</w:t>
      </w:r>
    </w:p>
    <w:p w:rsidR="00BB3D34" w:rsidRDefault="007347CC" w:rsidP="00BB3D34">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La tabla 4 reflejó el logro de embarazo en ambas técnicas según causa de infertilidad debido a que el 45,8</w:t>
      </w:r>
      <w:r w:rsidR="00B07D52">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de la muestra estudiada logró gestación. La EOC+CP fue más efectiva con 30,8 %, que la EOC+IIU 15,0 % y de ellos el 40,0</w:t>
      </w:r>
      <w:r w:rsidR="00B07D52">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presentó infertilidad de causa multifactorial, seguida del factor ovulatorio (18,2 %) y la infertilidad de causa desconocida (14,5 %), Llamó la atención que 6 pacientes (10,9 %) con daño tubario unilateral lograron gestació</w:t>
      </w:r>
      <w:r w:rsidR="00BB3D34">
        <w:rPr>
          <w:rFonts w:ascii="Times New Roman" w:hAnsi="Times New Roman" w:cs="Times New Roman"/>
          <w:sz w:val="24"/>
          <w:szCs w:val="24"/>
          <w:lang w:val="es-BO"/>
        </w:rPr>
        <w:t>n mediante el uso de la EOC+CP.</w:t>
      </w:r>
    </w:p>
    <w:p w:rsidR="00BB3D34" w:rsidRDefault="00BB3D34" w:rsidP="00BB3D34">
      <w:pPr>
        <w:spacing w:line="360" w:lineRule="auto"/>
        <w:jc w:val="both"/>
        <w:rPr>
          <w:rFonts w:ascii="Times New Roman" w:hAnsi="Times New Roman" w:cs="Times New Roman"/>
          <w:sz w:val="24"/>
          <w:szCs w:val="24"/>
          <w:lang w:val="es-BO"/>
        </w:rPr>
      </w:pPr>
    </w:p>
    <w:p w:rsidR="00C607C7" w:rsidRPr="00BB3D34" w:rsidRDefault="00B35FBD" w:rsidP="00BB3D34">
      <w:pPr>
        <w:spacing w:line="360" w:lineRule="auto"/>
        <w:jc w:val="center"/>
        <w:rPr>
          <w:rFonts w:ascii="Times New Roman" w:hAnsi="Times New Roman" w:cs="Times New Roman"/>
          <w:sz w:val="24"/>
          <w:szCs w:val="24"/>
          <w:lang w:val="es-BO"/>
        </w:rPr>
      </w:pPr>
      <w:r w:rsidRPr="00B35FBD">
        <w:rPr>
          <w:rFonts w:ascii="Times New Roman" w:eastAsia="Calibri" w:hAnsi="Times New Roman" w:cs="Times New Roman"/>
          <w:b/>
          <w:sz w:val="24"/>
          <w:szCs w:val="24"/>
          <w:lang w:val="es-PE"/>
        </w:rPr>
        <w:t>Tabla 4-</w:t>
      </w:r>
      <w:r w:rsidR="00C652E2" w:rsidRPr="0019655A">
        <w:rPr>
          <w:rFonts w:ascii="Times New Roman" w:eastAsia="Calibri" w:hAnsi="Times New Roman" w:cs="Times New Roman"/>
          <w:sz w:val="24"/>
          <w:szCs w:val="24"/>
          <w:lang w:val="es-PE"/>
        </w:rPr>
        <w:t xml:space="preserve"> Distribución </w:t>
      </w:r>
      <w:r w:rsidR="00C072A4" w:rsidRPr="0019655A">
        <w:rPr>
          <w:rFonts w:ascii="Times New Roman" w:eastAsia="Calibri" w:hAnsi="Times New Roman" w:cs="Times New Roman"/>
          <w:sz w:val="24"/>
          <w:szCs w:val="24"/>
          <w:lang w:val="es-PE"/>
        </w:rPr>
        <w:t xml:space="preserve">del logro de embarazos </w:t>
      </w:r>
      <w:r w:rsidR="00C652E2" w:rsidRPr="0019655A">
        <w:rPr>
          <w:rFonts w:ascii="Times New Roman" w:eastAsia="Calibri" w:hAnsi="Times New Roman" w:cs="Times New Roman"/>
          <w:sz w:val="24"/>
          <w:szCs w:val="24"/>
          <w:lang w:val="es-PE"/>
        </w:rPr>
        <w:t>se</w:t>
      </w:r>
      <w:r w:rsidR="008F7052">
        <w:rPr>
          <w:rFonts w:ascii="Times New Roman" w:eastAsia="Calibri" w:hAnsi="Times New Roman" w:cs="Times New Roman"/>
          <w:sz w:val="24"/>
          <w:szCs w:val="24"/>
          <w:lang w:val="es-PE"/>
        </w:rPr>
        <w:t>gún causas y técnicas empleadas</w:t>
      </w:r>
    </w:p>
    <w:tbl>
      <w:tblPr>
        <w:tblStyle w:val="Estilo11"/>
        <w:tblpPr w:leftFromText="180" w:rightFromText="180" w:vertAnchor="text" w:tblpXSpec="center" w:tblpY="1"/>
        <w:tblOverlap w:val="never"/>
        <w:tblW w:w="7109" w:type="dxa"/>
        <w:shd w:val="clear" w:color="auto" w:fill="FFFFFF" w:themeFill="background1"/>
        <w:tblLayout w:type="fixed"/>
        <w:tblLook w:val="04A0" w:firstRow="1" w:lastRow="0" w:firstColumn="1" w:lastColumn="0" w:noHBand="0" w:noVBand="1"/>
      </w:tblPr>
      <w:tblGrid>
        <w:gridCol w:w="2514"/>
        <w:gridCol w:w="768"/>
        <w:gridCol w:w="850"/>
        <w:gridCol w:w="709"/>
        <w:gridCol w:w="709"/>
        <w:gridCol w:w="709"/>
        <w:gridCol w:w="850"/>
      </w:tblGrid>
      <w:tr w:rsidR="00BB3D34" w:rsidRPr="0082682E" w:rsidTr="005D4E07">
        <w:trPr>
          <w:cnfStyle w:val="100000000000" w:firstRow="1" w:lastRow="0" w:firstColumn="0" w:lastColumn="0" w:oddVBand="0" w:evenVBand="0" w:oddHBand="0" w:evenHBand="0" w:firstRowFirstColumn="0" w:firstRowLastColumn="0" w:lastRowFirstColumn="0" w:lastRowLastColumn="0"/>
          <w:cantSplit/>
          <w:trHeight w:val="185"/>
        </w:trPr>
        <w:tc>
          <w:tcPr>
            <w:tcW w:w="245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Causa de infertilidad</w:t>
            </w:r>
          </w:p>
        </w:tc>
        <w:tc>
          <w:tcPr>
            <w:tcW w:w="2996"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Default="00BB3D34" w:rsidP="00F20E0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Técnica empleada</w:t>
            </w:r>
          </w:p>
        </w:tc>
        <w:tc>
          <w:tcPr>
            <w:tcW w:w="1499" w:type="dxa"/>
            <w:gridSpan w:val="2"/>
            <w:vMerge w:val="restart"/>
            <w:tcBorders>
              <w:top w:val="outset" w:sz="6" w:space="0" w:color="auto"/>
              <w:left w:val="outset" w:sz="6" w:space="0" w:color="auto"/>
              <w:right w:val="outset" w:sz="6" w:space="0" w:color="auto"/>
            </w:tcBorders>
            <w:shd w:val="clear" w:color="auto" w:fill="FFFFFF" w:themeFill="background1"/>
            <w:vAlign w:val="center"/>
          </w:tcPr>
          <w:p w:rsidR="00BB3D34" w:rsidRPr="00C96200" w:rsidRDefault="00BB3D34" w:rsidP="00231B8B">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 xml:space="preserve">Total </w:t>
            </w:r>
          </w:p>
        </w:tc>
      </w:tr>
      <w:tr w:rsidR="00BB3D34" w:rsidRPr="0082682E" w:rsidTr="005D4E07">
        <w:trPr>
          <w:cantSplit/>
          <w:trHeight w:val="85"/>
        </w:trPr>
        <w:tc>
          <w:tcPr>
            <w:tcW w:w="245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231B8B">
            <w:pPr>
              <w:jc w:val="center"/>
              <w:rPr>
                <w:rFonts w:ascii="Times New Roman" w:hAnsi="Times New Roman" w:cs="Times New Roman"/>
                <w:spacing w:val="-3"/>
                <w:lang w:eastAsia="es-MX"/>
              </w:rPr>
            </w:pPr>
          </w:p>
        </w:tc>
        <w:tc>
          <w:tcPr>
            <w:tcW w:w="1578"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231B8B">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EOC+CP</w:t>
            </w:r>
          </w:p>
        </w:tc>
        <w:tc>
          <w:tcPr>
            <w:tcW w:w="1378"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231B8B">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EOC+IIU</w:t>
            </w:r>
          </w:p>
        </w:tc>
        <w:tc>
          <w:tcPr>
            <w:tcW w:w="1499" w:type="dxa"/>
            <w:gridSpan w:val="2"/>
            <w:vMerge/>
            <w:tcBorders>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231B8B">
            <w:pPr>
              <w:spacing w:line="360" w:lineRule="auto"/>
              <w:jc w:val="center"/>
              <w:rPr>
                <w:rFonts w:ascii="Times New Roman" w:eastAsia="Times New Roman" w:hAnsi="Times New Roman" w:cs="Times New Roman"/>
                <w:color w:val="000000"/>
                <w:sz w:val="18"/>
                <w:szCs w:val="18"/>
                <w:lang w:val="es-PE" w:eastAsia="es-ES"/>
              </w:rPr>
            </w:pPr>
          </w:p>
        </w:tc>
      </w:tr>
      <w:tr w:rsidR="005D4E07" w:rsidRPr="0082682E" w:rsidTr="005D4E07">
        <w:trPr>
          <w:cantSplit/>
          <w:trHeight w:val="85"/>
        </w:trPr>
        <w:tc>
          <w:tcPr>
            <w:tcW w:w="245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jc w:val="center"/>
              <w:rPr>
                <w:rFonts w:ascii="Times New Roman" w:hAnsi="Times New Roman" w:cs="Times New Roman"/>
                <w:spacing w:val="-3"/>
                <w:lang w:eastAsia="es-MX"/>
              </w:rPr>
            </w:pP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lang w:val="es-MX"/>
              </w:rPr>
            </w:pPr>
            <w:r>
              <w:rPr>
                <w:rFonts w:ascii="Times New Roman" w:hAnsi="Times New Roman" w:cs="Times New Roman"/>
                <w:lang w:val="es-MX"/>
              </w:rPr>
              <w:t>n</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lang w:val="es-MX"/>
              </w:rPr>
            </w:pPr>
            <w:r>
              <w:rPr>
                <w:rFonts w:ascii="Times New Roman" w:hAnsi="Times New Roman" w:cs="Times New Roman"/>
                <w:lang w:val="es-MX"/>
              </w:rPr>
              <w:t>%</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rPr>
            </w:pPr>
            <w:r>
              <w:rPr>
                <w:rFonts w:ascii="Times New Roman" w:hAnsi="Times New Roman" w:cs="Times New Roman"/>
              </w:rPr>
              <w:t>n</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rPr>
            </w:pPr>
            <w:r>
              <w:rPr>
                <w:rFonts w:ascii="Times New Roman" w:hAnsi="Times New Roman" w:cs="Times New Roman"/>
              </w:rPr>
              <w:t>%</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rPr>
            </w:pPr>
            <w:r>
              <w:rPr>
                <w:rFonts w:ascii="Times New Roman" w:hAnsi="Times New Roman" w:cs="Times New Roman"/>
              </w:rPr>
              <w:t>n</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C96200" w:rsidRDefault="00BB3D34" w:rsidP="00F20E03">
            <w:pPr>
              <w:spacing w:line="360" w:lineRule="auto"/>
              <w:jc w:val="center"/>
              <w:rPr>
                <w:rFonts w:ascii="Times New Roman" w:hAnsi="Times New Roman" w:cs="Times New Roman"/>
              </w:rPr>
            </w:pPr>
            <w:r>
              <w:rPr>
                <w:rFonts w:ascii="Times New Roman" w:hAnsi="Times New Roman" w:cs="Times New Roman"/>
              </w:rPr>
              <w:t>%</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CC69B9">
            <w:pPr>
              <w:spacing w:line="360" w:lineRule="auto"/>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lastRenderedPageBreak/>
              <w:t>Causa multifactorial</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15</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27,3</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12,5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bCs/>
                <w:color w:val="000000"/>
                <w:sz w:val="18"/>
                <w:szCs w:val="18"/>
                <w:lang w:val="es-PE" w:eastAsia="es-ES"/>
              </w:rPr>
            </w:pPr>
            <w:r w:rsidRPr="00D7282D">
              <w:rPr>
                <w:rFonts w:ascii="Times New Roman" w:eastAsia="Times New Roman" w:hAnsi="Times New Roman" w:cs="Times New Roman"/>
                <w:bCs/>
                <w:color w:val="000000"/>
                <w:sz w:val="18"/>
                <w:szCs w:val="18"/>
                <w:lang w:val="es-PE" w:eastAsia="es-ES"/>
              </w:rPr>
              <w:t>22</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bCs/>
                <w:color w:val="000000"/>
                <w:sz w:val="18"/>
                <w:szCs w:val="18"/>
                <w:lang w:val="es-PE" w:eastAsia="es-ES"/>
              </w:rPr>
            </w:pPr>
            <w:r w:rsidRPr="00D7282D">
              <w:rPr>
                <w:rFonts w:ascii="Times New Roman" w:eastAsia="Times New Roman" w:hAnsi="Times New Roman" w:cs="Times New Roman"/>
                <w:bCs/>
                <w:color w:val="000000"/>
                <w:sz w:val="18"/>
                <w:szCs w:val="18"/>
                <w:lang w:val="es-PE" w:eastAsia="es-ES"/>
              </w:rPr>
              <w:t>40,0</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CC69B9">
            <w:pPr>
              <w:spacing w:line="360" w:lineRule="auto"/>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Factor ovulatorio</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7</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12,7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3</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5,5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bCs/>
                <w:color w:val="000000"/>
                <w:sz w:val="18"/>
                <w:szCs w:val="18"/>
                <w:lang w:val="es-PE" w:eastAsia="es-ES"/>
              </w:rPr>
            </w:pPr>
            <w:r w:rsidRPr="00D7282D">
              <w:rPr>
                <w:rFonts w:ascii="Times New Roman" w:eastAsia="Times New Roman" w:hAnsi="Times New Roman" w:cs="Times New Roman"/>
                <w:bCs/>
                <w:color w:val="000000"/>
                <w:sz w:val="18"/>
                <w:szCs w:val="18"/>
                <w:lang w:val="es-PE" w:eastAsia="es-ES"/>
              </w:rPr>
              <w:t>10</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bCs/>
                <w:color w:val="000000"/>
                <w:sz w:val="18"/>
                <w:szCs w:val="18"/>
                <w:lang w:val="es-PE" w:eastAsia="es-ES"/>
              </w:rPr>
            </w:pPr>
            <w:r w:rsidRPr="00D7282D">
              <w:rPr>
                <w:rFonts w:ascii="Times New Roman" w:eastAsia="Times New Roman" w:hAnsi="Times New Roman" w:cs="Times New Roman"/>
                <w:bCs/>
                <w:color w:val="000000"/>
                <w:sz w:val="18"/>
                <w:szCs w:val="18"/>
                <w:lang w:val="es-PE" w:eastAsia="es-ES"/>
              </w:rPr>
              <w:t>18,2</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CC69B9">
            <w:pPr>
              <w:spacing w:line="360" w:lineRule="auto"/>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Desconocida</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5</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9,1</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3</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5,5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8</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14,5</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CC69B9">
            <w:pPr>
              <w:spacing w:line="360" w:lineRule="auto"/>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Factor tubárico unilateral</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bCs/>
                <w:color w:val="000000"/>
                <w:sz w:val="18"/>
                <w:szCs w:val="18"/>
                <w:lang w:val="es-PE" w:eastAsia="es-ES"/>
              </w:rPr>
            </w:pPr>
            <w:r w:rsidRPr="00D7282D">
              <w:rPr>
                <w:rFonts w:ascii="Times New Roman" w:eastAsia="Times New Roman" w:hAnsi="Times New Roman" w:cs="Times New Roman"/>
                <w:bCs/>
                <w:color w:val="000000"/>
                <w:sz w:val="18"/>
                <w:szCs w:val="18"/>
                <w:lang w:val="es-PE" w:eastAsia="es-ES"/>
              </w:rPr>
              <w:t>6</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bCs/>
                <w:color w:val="000000"/>
                <w:sz w:val="18"/>
                <w:szCs w:val="18"/>
                <w:lang w:val="es-PE" w:eastAsia="es-ES"/>
              </w:rPr>
            </w:pPr>
            <w:r w:rsidRPr="00D7282D">
              <w:rPr>
                <w:rFonts w:ascii="Times New Roman" w:eastAsia="Times New Roman" w:hAnsi="Times New Roman" w:cs="Times New Roman"/>
                <w:bCs/>
                <w:color w:val="000000"/>
                <w:sz w:val="18"/>
                <w:szCs w:val="18"/>
                <w:lang w:val="es-PE" w:eastAsia="es-ES"/>
              </w:rPr>
              <w:t>10,9</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7</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12,7</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CC69B9">
            <w:pPr>
              <w:spacing w:line="360" w:lineRule="auto"/>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Factor cervical inmunológico</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2</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3,6</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3</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5,5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5</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D7282D"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D7282D">
              <w:rPr>
                <w:rFonts w:ascii="Times New Roman" w:eastAsia="Times New Roman" w:hAnsi="Times New Roman" w:cs="Times New Roman"/>
                <w:color w:val="000000"/>
                <w:sz w:val="18"/>
                <w:szCs w:val="18"/>
                <w:lang w:val="es-PE" w:eastAsia="es-ES"/>
              </w:rPr>
              <w:t>9,1</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CC69B9">
            <w:pPr>
              <w:spacing w:line="360" w:lineRule="auto"/>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Factor uterino</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2</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3,6</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1</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1,8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3</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5,5</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CC69B9">
            <w:pPr>
              <w:spacing w:line="360" w:lineRule="auto"/>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Factor masculino asociado</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Pr>
                <w:rFonts w:ascii="Times New Roman" w:eastAsia="Times New Roman" w:hAnsi="Times New Roman" w:cs="Times New Roman"/>
                <w:color w:val="000000"/>
                <w:sz w:val="18"/>
                <w:szCs w:val="18"/>
                <w:lang w:val="es-PE" w:eastAsia="es-ES"/>
              </w:rPr>
              <w:t>0,0</w:t>
            </w:r>
          </w:p>
        </w:tc>
      </w:tr>
      <w:tr w:rsidR="005D4E07" w:rsidRPr="0082682E" w:rsidTr="005D4E07">
        <w:trPr>
          <w:cantSplit/>
          <w:trHeight w:val="200"/>
        </w:trPr>
        <w:tc>
          <w:tcPr>
            <w:tcW w:w="245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CC69B9">
            <w:pPr>
              <w:spacing w:line="360" w:lineRule="auto"/>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Total</w:t>
            </w:r>
          </w:p>
        </w:tc>
        <w:tc>
          <w:tcPr>
            <w:tcW w:w="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37</w:t>
            </w:r>
          </w:p>
        </w:tc>
        <w:tc>
          <w:tcPr>
            <w:tcW w:w="81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30,8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18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15,0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b/>
                <w:color w:val="000000"/>
                <w:sz w:val="18"/>
                <w:szCs w:val="18"/>
                <w:lang w:val="es-PE" w:eastAsia="es-ES"/>
              </w:rPr>
            </w:pPr>
            <w:r w:rsidRPr="008F7052">
              <w:rPr>
                <w:rFonts w:ascii="Times New Roman" w:eastAsia="Times New Roman" w:hAnsi="Times New Roman" w:cs="Times New Roman"/>
                <w:b/>
                <w:color w:val="000000"/>
                <w:sz w:val="18"/>
                <w:szCs w:val="18"/>
                <w:lang w:val="es-PE" w:eastAsia="es-ES"/>
              </w:rPr>
              <w:t>55</w:t>
            </w:r>
          </w:p>
        </w:tc>
        <w:tc>
          <w:tcPr>
            <w:tcW w:w="7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3D34" w:rsidRPr="008F7052" w:rsidRDefault="00BB3D34" w:rsidP="00BB3D34">
            <w:pPr>
              <w:spacing w:line="360" w:lineRule="auto"/>
              <w:jc w:val="center"/>
              <w:rPr>
                <w:rFonts w:ascii="Times New Roman" w:eastAsia="Times New Roman" w:hAnsi="Times New Roman" w:cs="Times New Roman"/>
                <w:color w:val="000000"/>
                <w:sz w:val="18"/>
                <w:szCs w:val="18"/>
                <w:lang w:val="es-PE" w:eastAsia="es-ES"/>
              </w:rPr>
            </w:pPr>
            <w:r w:rsidRPr="008F7052">
              <w:rPr>
                <w:rFonts w:ascii="Times New Roman" w:eastAsia="Times New Roman" w:hAnsi="Times New Roman" w:cs="Times New Roman"/>
                <w:color w:val="000000"/>
                <w:sz w:val="18"/>
                <w:szCs w:val="18"/>
                <w:lang w:val="es-PE" w:eastAsia="es-ES"/>
              </w:rPr>
              <w:t>100,0</w:t>
            </w:r>
          </w:p>
        </w:tc>
      </w:tr>
    </w:tbl>
    <w:p w:rsidR="00C607C7" w:rsidRDefault="00C607C7" w:rsidP="008F7052">
      <w:pPr>
        <w:spacing w:after="200" w:line="360" w:lineRule="auto"/>
        <w:contextualSpacing/>
        <w:jc w:val="center"/>
        <w:rPr>
          <w:rFonts w:ascii="Times New Roman" w:eastAsia="Calibri" w:hAnsi="Times New Roman" w:cs="Times New Roman"/>
          <w:sz w:val="24"/>
          <w:szCs w:val="24"/>
          <w:lang w:val="es-PE"/>
        </w:rPr>
      </w:pPr>
    </w:p>
    <w:p w:rsidR="00C607C7" w:rsidRDefault="00C607C7" w:rsidP="008F7052">
      <w:pPr>
        <w:spacing w:after="200" w:line="360" w:lineRule="auto"/>
        <w:contextualSpacing/>
        <w:jc w:val="center"/>
        <w:rPr>
          <w:rFonts w:ascii="Times New Roman" w:eastAsia="Calibri" w:hAnsi="Times New Roman" w:cs="Times New Roman"/>
          <w:sz w:val="24"/>
          <w:szCs w:val="24"/>
          <w:lang w:val="es-PE"/>
        </w:rPr>
      </w:pPr>
    </w:p>
    <w:p w:rsidR="00BB3D34" w:rsidRDefault="00BB3D34" w:rsidP="003C32AF">
      <w:pPr>
        <w:spacing w:line="360" w:lineRule="auto"/>
        <w:rPr>
          <w:rFonts w:ascii="Times New Roman" w:eastAsia="Times New Roman" w:hAnsi="Times New Roman" w:cs="Times New Roman"/>
          <w:i/>
          <w:iCs/>
          <w:color w:val="000000"/>
          <w:sz w:val="18"/>
          <w:szCs w:val="18"/>
          <w:lang w:val="es-ES" w:eastAsia="es-ES"/>
        </w:rPr>
      </w:pPr>
    </w:p>
    <w:p w:rsidR="001E5FC6" w:rsidRDefault="001E5FC6" w:rsidP="00D7282D">
      <w:pPr>
        <w:spacing w:line="360" w:lineRule="auto"/>
        <w:jc w:val="center"/>
        <w:rPr>
          <w:rFonts w:ascii="Times New Roman" w:eastAsia="Times New Roman" w:hAnsi="Times New Roman" w:cs="Times New Roman"/>
          <w:i/>
          <w:iCs/>
          <w:color w:val="000000"/>
          <w:sz w:val="18"/>
          <w:szCs w:val="18"/>
          <w:lang w:val="es-ES" w:eastAsia="es-ES"/>
        </w:rPr>
      </w:pPr>
    </w:p>
    <w:p w:rsidR="001E5FC6" w:rsidRDefault="001E5FC6" w:rsidP="00D7282D">
      <w:pPr>
        <w:spacing w:line="360" w:lineRule="auto"/>
        <w:jc w:val="center"/>
        <w:rPr>
          <w:rFonts w:ascii="Times New Roman" w:eastAsia="Times New Roman" w:hAnsi="Times New Roman" w:cs="Times New Roman"/>
          <w:i/>
          <w:iCs/>
          <w:color w:val="000000"/>
          <w:sz w:val="18"/>
          <w:szCs w:val="18"/>
          <w:lang w:val="es-ES" w:eastAsia="es-ES"/>
        </w:rPr>
      </w:pPr>
    </w:p>
    <w:p w:rsidR="001E5FC6" w:rsidRDefault="001E5FC6" w:rsidP="00D7282D">
      <w:pPr>
        <w:spacing w:line="360" w:lineRule="auto"/>
        <w:jc w:val="center"/>
        <w:rPr>
          <w:rFonts w:ascii="Times New Roman" w:eastAsia="Times New Roman" w:hAnsi="Times New Roman" w:cs="Times New Roman"/>
          <w:i/>
          <w:iCs/>
          <w:color w:val="000000"/>
          <w:sz w:val="18"/>
          <w:szCs w:val="18"/>
          <w:lang w:val="es-ES" w:eastAsia="es-ES"/>
        </w:rPr>
      </w:pPr>
    </w:p>
    <w:p w:rsidR="005F24CA" w:rsidRDefault="005F24CA" w:rsidP="00D7282D">
      <w:pPr>
        <w:spacing w:line="360" w:lineRule="auto"/>
        <w:jc w:val="center"/>
        <w:rPr>
          <w:rFonts w:ascii="Times New Roman" w:eastAsia="Times New Roman" w:hAnsi="Times New Roman" w:cs="Times New Roman"/>
          <w:i/>
          <w:iCs/>
          <w:color w:val="000000"/>
          <w:sz w:val="18"/>
          <w:szCs w:val="18"/>
          <w:lang w:val="es-ES" w:eastAsia="es-ES"/>
        </w:rPr>
      </w:pPr>
    </w:p>
    <w:p w:rsidR="00981B21" w:rsidRDefault="00981B21" w:rsidP="00D7282D">
      <w:pPr>
        <w:spacing w:line="360" w:lineRule="auto"/>
        <w:jc w:val="center"/>
        <w:rPr>
          <w:rFonts w:ascii="Times New Roman" w:eastAsia="Times New Roman" w:hAnsi="Times New Roman" w:cs="Times New Roman"/>
          <w:i/>
          <w:iCs/>
          <w:color w:val="000000"/>
          <w:sz w:val="18"/>
          <w:szCs w:val="18"/>
          <w:lang w:val="es-ES" w:eastAsia="es-ES"/>
        </w:rPr>
      </w:pPr>
    </w:p>
    <w:p w:rsidR="0034442C" w:rsidRDefault="0034442C" w:rsidP="00D7282D">
      <w:pPr>
        <w:spacing w:line="360" w:lineRule="auto"/>
        <w:jc w:val="center"/>
        <w:rPr>
          <w:rFonts w:ascii="Times New Roman" w:eastAsia="Times New Roman" w:hAnsi="Times New Roman" w:cs="Times New Roman"/>
          <w:i/>
          <w:iCs/>
          <w:color w:val="000000"/>
          <w:sz w:val="18"/>
          <w:szCs w:val="18"/>
          <w:lang w:val="es-ES" w:eastAsia="es-ES"/>
        </w:rPr>
      </w:pPr>
    </w:p>
    <w:p w:rsidR="00D7282D" w:rsidRDefault="00D7282D" w:rsidP="00D7282D">
      <w:pPr>
        <w:spacing w:line="360" w:lineRule="auto"/>
        <w:jc w:val="center"/>
        <w:rPr>
          <w:rFonts w:ascii="Times New Roman" w:hAnsi="Times New Roman" w:cs="Times New Roman"/>
          <w:sz w:val="24"/>
          <w:szCs w:val="24"/>
          <w:lang w:val="es-BO"/>
        </w:rPr>
      </w:pPr>
      <w:r w:rsidRPr="004226CB">
        <w:rPr>
          <w:rFonts w:ascii="Times New Roman" w:eastAsia="Times New Roman" w:hAnsi="Times New Roman" w:cs="Times New Roman"/>
          <w:i/>
          <w:iCs/>
          <w:color w:val="000000"/>
          <w:sz w:val="18"/>
          <w:szCs w:val="18"/>
          <w:lang w:val="es-ES" w:eastAsia="es-ES"/>
        </w:rPr>
        <w:t>Fuente</w:t>
      </w:r>
      <w:r w:rsidRPr="004226CB">
        <w:rPr>
          <w:rFonts w:ascii="Times New Roman" w:eastAsia="Times New Roman" w:hAnsi="Times New Roman" w:cs="Times New Roman"/>
          <w:iCs/>
          <w:color w:val="000000"/>
          <w:sz w:val="18"/>
          <w:szCs w:val="18"/>
          <w:lang w:val="es-ES" w:eastAsia="es-ES"/>
        </w:rPr>
        <w:t>: Expediente clínico</w:t>
      </w:r>
      <w:r>
        <w:rPr>
          <w:rFonts w:ascii="Times New Roman" w:eastAsia="Times New Roman" w:hAnsi="Times New Roman" w:cs="Times New Roman"/>
          <w:iCs/>
          <w:color w:val="000000"/>
          <w:sz w:val="18"/>
          <w:szCs w:val="18"/>
          <w:lang w:val="es-ES" w:eastAsia="es-ES"/>
        </w:rPr>
        <w:t xml:space="preserve">.        </w:t>
      </w:r>
      <w:r w:rsidRPr="004226CB">
        <w:rPr>
          <w:rFonts w:ascii="Times New Roman" w:eastAsia="Times New Roman" w:hAnsi="Times New Roman" w:cs="Times New Roman"/>
          <w:i/>
          <w:sz w:val="18"/>
          <w:szCs w:val="18"/>
          <w:lang w:val="es-ES" w:eastAsia="es-ES"/>
        </w:rPr>
        <w:t xml:space="preserve"> p</w:t>
      </w:r>
      <w:r>
        <w:rPr>
          <w:rFonts w:ascii="Times New Roman" w:eastAsia="Times New Roman" w:hAnsi="Times New Roman" w:cs="Times New Roman"/>
          <w:i/>
          <w:sz w:val="18"/>
          <w:szCs w:val="18"/>
          <w:lang w:val="es-ES" w:eastAsia="es-ES"/>
        </w:rPr>
        <w:t>=</w:t>
      </w:r>
      <w:r w:rsidRPr="004226CB">
        <w:rPr>
          <w:rFonts w:ascii="Times New Roman" w:eastAsia="Times New Roman" w:hAnsi="Times New Roman" w:cs="Times New Roman"/>
          <w:sz w:val="18"/>
          <w:szCs w:val="18"/>
          <w:lang w:val="es-ES" w:eastAsia="es-ES"/>
        </w:rPr>
        <w:t xml:space="preserve"> menor 0,005</w:t>
      </w:r>
      <w:r>
        <w:rPr>
          <w:rFonts w:ascii="Times New Roman" w:eastAsia="Times New Roman" w:hAnsi="Times New Roman" w:cs="Times New Roman"/>
          <w:sz w:val="18"/>
          <w:szCs w:val="18"/>
          <w:lang w:val="es-ES" w:eastAsia="es-ES"/>
        </w:rPr>
        <w:t>.</w:t>
      </w:r>
    </w:p>
    <w:p w:rsidR="008F7052" w:rsidRDefault="008F7052" w:rsidP="0019655A">
      <w:pPr>
        <w:spacing w:after="200" w:line="360" w:lineRule="auto"/>
        <w:contextualSpacing/>
        <w:jc w:val="both"/>
        <w:rPr>
          <w:rFonts w:ascii="Times New Roman" w:hAnsi="Times New Roman" w:cs="Times New Roman"/>
          <w:sz w:val="24"/>
          <w:szCs w:val="24"/>
          <w:lang w:val="es-BO"/>
        </w:rPr>
      </w:pPr>
    </w:p>
    <w:p w:rsidR="009B449C" w:rsidRPr="0019655A" w:rsidRDefault="009B449C" w:rsidP="009B449C">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En el presente estudio para el logro de embarazo fue necesario el empleo de 3 a 4 ciclos de tratamiento, representado por 51,7 % (62 pacientes), con una efectividad de 28,3</w:t>
      </w:r>
      <w:r>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en ambas técnicas. Llama la atención que a pesar de 48 mujeres (40,0 %) haber recibido entre 5-6 ciclos de tratamiento solo 11 de ellas (9,1 %) logró gestación con la aplicación de u</w:t>
      </w:r>
      <w:r>
        <w:rPr>
          <w:rFonts w:ascii="Times New Roman" w:hAnsi="Times New Roman" w:cs="Times New Roman"/>
          <w:sz w:val="24"/>
          <w:szCs w:val="24"/>
          <w:lang w:val="es-BO"/>
        </w:rPr>
        <w:t>no u otro procedimiento (tabla 5</w:t>
      </w:r>
      <w:r w:rsidRPr="0019655A">
        <w:rPr>
          <w:rFonts w:ascii="Times New Roman" w:hAnsi="Times New Roman" w:cs="Times New Roman"/>
          <w:sz w:val="24"/>
          <w:szCs w:val="24"/>
          <w:lang w:val="es-BO"/>
        </w:rPr>
        <w:t>).</w:t>
      </w:r>
    </w:p>
    <w:p w:rsidR="005F0006" w:rsidRPr="009B449C" w:rsidRDefault="005F0006" w:rsidP="0019655A">
      <w:pPr>
        <w:spacing w:after="200" w:line="360" w:lineRule="auto"/>
        <w:contextualSpacing/>
        <w:jc w:val="both"/>
        <w:rPr>
          <w:rFonts w:ascii="Times New Roman" w:eastAsia="Calibri" w:hAnsi="Times New Roman" w:cs="Times New Roman"/>
          <w:sz w:val="24"/>
          <w:szCs w:val="24"/>
          <w:lang w:val="es-BO"/>
        </w:rPr>
      </w:pPr>
    </w:p>
    <w:p w:rsidR="005F0006" w:rsidRDefault="00294E63" w:rsidP="009B449C">
      <w:pPr>
        <w:spacing w:after="200" w:line="360" w:lineRule="auto"/>
        <w:contextualSpacing/>
        <w:jc w:val="center"/>
        <w:rPr>
          <w:rFonts w:ascii="Times New Roman" w:eastAsia="Calibri" w:hAnsi="Times New Roman" w:cs="Times New Roman"/>
          <w:sz w:val="24"/>
          <w:szCs w:val="24"/>
          <w:lang w:val="es-PE"/>
        </w:rPr>
      </w:pPr>
      <w:r>
        <w:rPr>
          <w:rFonts w:ascii="Times New Roman" w:eastAsia="Calibri" w:hAnsi="Times New Roman" w:cs="Times New Roman"/>
          <w:sz w:val="24"/>
          <w:szCs w:val="24"/>
          <w:lang w:val="es-PE"/>
        </w:rPr>
        <w:t>Tabla 5-</w:t>
      </w:r>
      <w:r w:rsidR="005F0006" w:rsidRPr="0019655A">
        <w:rPr>
          <w:rFonts w:ascii="Times New Roman" w:eastAsia="Calibri" w:hAnsi="Times New Roman" w:cs="Times New Roman"/>
          <w:sz w:val="24"/>
          <w:szCs w:val="24"/>
          <w:lang w:val="es-PE"/>
        </w:rPr>
        <w:t xml:space="preserve"> Distribución según número de ciclos y técnicas </w:t>
      </w:r>
      <w:r w:rsidR="009B449C">
        <w:rPr>
          <w:rFonts w:ascii="Times New Roman" w:eastAsia="Calibri" w:hAnsi="Times New Roman" w:cs="Times New Roman"/>
          <w:sz w:val="24"/>
          <w:szCs w:val="24"/>
          <w:lang w:val="es-PE"/>
        </w:rPr>
        <w:t>empleadas en embarazos logrados</w:t>
      </w:r>
    </w:p>
    <w:p w:rsidR="00584BC6" w:rsidRDefault="00584BC6" w:rsidP="009B449C">
      <w:pPr>
        <w:spacing w:after="200" w:line="360" w:lineRule="auto"/>
        <w:contextualSpacing/>
        <w:jc w:val="center"/>
        <w:rPr>
          <w:rFonts w:ascii="Times New Roman" w:eastAsia="Calibri" w:hAnsi="Times New Roman" w:cs="Times New Roman"/>
          <w:sz w:val="24"/>
          <w:szCs w:val="24"/>
          <w:lang w:val="es-PE"/>
        </w:rPr>
      </w:pPr>
    </w:p>
    <w:tbl>
      <w:tblPr>
        <w:tblStyle w:val="Estilo11"/>
        <w:tblpPr w:leftFromText="180" w:rightFromText="180" w:vertAnchor="text" w:horzAnchor="page" w:tblpX="2578" w:tblpY="31"/>
        <w:tblOverlap w:val="never"/>
        <w:tblW w:w="7693" w:type="dxa"/>
        <w:shd w:val="clear" w:color="auto" w:fill="FFFFFF" w:themeFill="background1"/>
        <w:tblLayout w:type="fixed"/>
        <w:tblLook w:val="04A0" w:firstRow="1" w:lastRow="0" w:firstColumn="1" w:lastColumn="0" w:noHBand="0" w:noVBand="1"/>
      </w:tblPr>
      <w:tblGrid>
        <w:gridCol w:w="979"/>
        <w:gridCol w:w="580"/>
        <w:gridCol w:w="709"/>
        <w:gridCol w:w="709"/>
        <w:gridCol w:w="720"/>
        <w:gridCol w:w="470"/>
        <w:gridCol w:w="701"/>
        <w:gridCol w:w="660"/>
        <w:gridCol w:w="709"/>
        <w:gridCol w:w="709"/>
        <w:gridCol w:w="747"/>
      </w:tblGrid>
      <w:tr w:rsidR="002D5946" w:rsidRPr="0082682E" w:rsidTr="00945CEA">
        <w:trPr>
          <w:cnfStyle w:val="100000000000" w:firstRow="1" w:lastRow="0" w:firstColumn="0" w:lastColumn="0" w:oddVBand="0" w:evenVBand="0" w:oddHBand="0" w:evenHBand="0" w:firstRowFirstColumn="0" w:firstRowLastColumn="0" w:lastRowFirstColumn="0" w:lastRowLastColumn="0"/>
          <w:cantSplit/>
          <w:trHeight w:val="173"/>
        </w:trPr>
        <w:tc>
          <w:tcPr>
            <w:tcW w:w="919" w:type="dxa"/>
            <w:vMerge w:val="restart"/>
            <w:tcBorders>
              <w:top w:val="outset" w:sz="6" w:space="0" w:color="auto"/>
              <w:left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Ciclos</w:t>
            </w:r>
          </w:p>
        </w:tc>
        <w:tc>
          <w:tcPr>
            <w:tcW w:w="267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EOC+CP</w:t>
            </w:r>
          </w:p>
        </w:tc>
        <w:tc>
          <w:tcPr>
            <w:tcW w:w="2500" w:type="dxa"/>
            <w:gridSpan w:val="4"/>
            <w:tcBorders>
              <w:top w:val="outset" w:sz="6" w:space="0" w:color="auto"/>
              <w:left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EOC+IIU</w:t>
            </w:r>
          </w:p>
        </w:tc>
        <w:tc>
          <w:tcPr>
            <w:tcW w:w="1396" w:type="dxa"/>
            <w:gridSpan w:val="2"/>
            <w:vMerge w:val="restart"/>
            <w:tcBorders>
              <w:top w:val="outset" w:sz="6" w:space="0" w:color="auto"/>
              <w:left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spacing w:val="-3"/>
                <w:lang w:eastAsia="es-MX"/>
              </w:rPr>
            </w:pPr>
            <w:r w:rsidRPr="00C96200">
              <w:rPr>
                <w:rFonts w:ascii="Times New Roman" w:hAnsi="Times New Roman" w:cs="Times New Roman"/>
                <w:spacing w:val="-3"/>
                <w:lang w:eastAsia="es-MX"/>
              </w:rPr>
              <w:t>Total</w:t>
            </w:r>
          </w:p>
        </w:tc>
      </w:tr>
      <w:tr w:rsidR="002D5946" w:rsidRPr="0082682E" w:rsidTr="00A933ED">
        <w:trPr>
          <w:cantSplit/>
          <w:trHeight w:val="172"/>
        </w:trPr>
        <w:tc>
          <w:tcPr>
            <w:tcW w:w="919" w:type="dxa"/>
            <w:vMerge/>
            <w:tcBorders>
              <w:left w:val="outset" w:sz="6" w:space="0" w:color="auto"/>
              <w:right w:val="outset" w:sz="6" w:space="0" w:color="auto"/>
            </w:tcBorders>
            <w:shd w:val="clear" w:color="auto" w:fill="FFFFFF" w:themeFill="background1"/>
            <w:vAlign w:val="center"/>
          </w:tcPr>
          <w:p w:rsidR="002D5946" w:rsidRDefault="002D5946" w:rsidP="00294E63">
            <w:pPr>
              <w:spacing w:line="360" w:lineRule="auto"/>
              <w:jc w:val="center"/>
              <w:rPr>
                <w:rFonts w:ascii="Times New Roman" w:hAnsi="Times New Roman" w:cs="Times New Roman"/>
                <w:spacing w:val="-3"/>
                <w:lang w:eastAsia="es-MX"/>
              </w:rPr>
            </w:pPr>
          </w:p>
        </w:tc>
        <w:tc>
          <w:tcPr>
            <w:tcW w:w="267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Default="002D5946" w:rsidP="00294E6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Logro del embarazo</w:t>
            </w:r>
          </w:p>
        </w:tc>
        <w:tc>
          <w:tcPr>
            <w:tcW w:w="2500" w:type="dxa"/>
            <w:gridSpan w:val="4"/>
            <w:tcBorders>
              <w:left w:val="outset" w:sz="6" w:space="0" w:color="auto"/>
              <w:bottom w:val="outset" w:sz="6" w:space="0" w:color="auto"/>
              <w:right w:val="outset" w:sz="6" w:space="0" w:color="auto"/>
            </w:tcBorders>
            <w:shd w:val="clear" w:color="auto" w:fill="FFFFFF" w:themeFill="background1"/>
            <w:vAlign w:val="center"/>
          </w:tcPr>
          <w:p w:rsidR="002D5946" w:rsidRDefault="002D5946" w:rsidP="00294E63">
            <w:pPr>
              <w:spacing w:line="360" w:lineRule="auto"/>
              <w:jc w:val="center"/>
              <w:rPr>
                <w:rFonts w:ascii="Times New Roman" w:hAnsi="Times New Roman" w:cs="Times New Roman"/>
                <w:spacing w:val="-3"/>
                <w:lang w:eastAsia="es-MX"/>
              </w:rPr>
            </w:pPr>
            <w:r>
              <w:rPr>
                <w:rFonts w:ascii="Times New Roman" w:hAnsi="Times New Roman" w:cs="Times New Roman"/>
                <w:spacing w:val="-3"/>
                <w:lang w:eastAsia="es-MX"/>
              </w:rPr>
              <w:t>Logro del embarazo</w:t>
            </w:r>
          </w:p>
        </w:tc>
        <w:tc>
          <w:tcPr>
            <w:tcW w:w="1396" w:type="dxa"/>
            <w:gridSpan w:val="2"/>
            <w:vMerge/>
            <w:tcBorders>
              <w:left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spacing w:val="-3"/>
                <w:lang w:eastAsia="es-MX"/>
              </w:rPr>
            </w:pPr>
          </w:p>
        </w:tc>
      </w:tr>
      <w:tr w:rsidR="002D5946" w:rsidRPr="0082682E" w:rsidTr="00950F46">
        <w:trPr>
          <w:cantSplit/>
          <w:trHeight w:val="84"/>
        </w:trPr>
        <w:tc>
          <w:tcPr>
            <w:tcW w:w="919" w:type="dxa"/>
            <w:vMerge/>
            <w:tcBorders>
              <w:left w:val="outset" w:sz="6" w:space="0" w:color="auto"/>
              <w:right w:val="outset" w:sz="6" w:space="0" w:color="auto"/>
            </w:tcBorders>
            <w:shd w:val="clear" w:color="auto" w:fill="FFFFFF" w:themeFill="background1"/>
            <w:vAlign w:val="center"/>
          </w:tcPr>
          <w:p w:rsidR="002D5946" w:rsidRPr="00C96200" w:rsidRDefault="002D5946" w:rsidP="00294E63">
            <w:pPr>
              <w:jc w:val="center"/>
              <w:rPr>
                <w:rFonts w:ascii="Times New Roman" w:hAnsi="Times New Roman" w:cs="Times New Roman"/>
                <w:spacing w:val="-3"/>
                <w:lang w:eastAsia="es-MX"/>
              </w:rPr>
            </w:pPr>
          </w:p>
        </w:tc>
        <w:tc>
          <w:tcPr>
            <w:tcW w:w="1249"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D5946">
            <w:pPr>
              <w:spacing w:line="360" w:lineRule="auto"/>
              <w:jc w:val="center"/>
              <w:rPr>
                <w:rFonts w:ascii="Times New Roman" w:hAnsi="Times New Roman" w:cs="Times New Roman"/>
              </w:rPr>
            </w:pPr>
            <w:r>
              <w:rPr>
                <w:rFonts w:ascii="Times New Roman" w:hAnsi="Times New Roman" w:cs="Times New Roman"/>
              </w:rPr>
              <w:t>Si</w:t>
            </w:r>
          </w:p>
        </w:tc>
        <w:tc>
          <w:tcPr>
            <w:tcW w:w="1389"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D5946">
            <w:pPr>
              <w:spacing w:line="360" w:lineRule="auto"/>
              <w:jc w:val="center"/>
              <w:rPr>
                <w:rFonts w:ascii="Times New Roman" w:hAnsi="Times New Roman" w:cs="Times New Roman"/>
              </w:rPr>
            </w:pPr>
            <w:r>
              <w:rPr>
                <w:rFonts w:ascii="Times New Roman" w:hAnsi="Times New Roman" w:cs="Times New Roman"/>
              </w:rPr>
              <w:t>No</w:t>
            </w:r>
          </w:p>
        </w:tc>
        <w:tc>
          <w:tcPr>
            <w:tcW w:w="1131"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D5946">
            <w:pPr>
              <w:spacing w:line="360" w:lineRule="auto"/>
              <w:jc w:val="center"/>
              <w:rPr>
                <w:rFonts w:ascii="Times New Roman" w:hAnsi="Times New Roman" w:cs="Times New Roman"/>
              </w:rPr>
            </w:pPr>
            <w:r>
              <w:rPr>
                <w:rFonts w:ascii="Times New Roman" w:hAnsi="Times New Roman" w:cs="Times New Roman"/>
              </w:rPr>
              <w:t>Si</w:t>
            </w:r>
          </w:p>
        </w:tc>
        <w:tc>
          <w:tcPr>
            <w:tcW w:w="1329"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D5946">
            <w:pPr>
              <w:spacing w:line="360" w:lineRule="auto"/>
              <w:jc w:val="center"/>
              <w:rPr>
                <w:rFonts w:ascii="Times New Roman" w:hAnsi="Times New Roman" w:cs="Times New Roman"/>
              </w:rPr>
            </w:pPr>
            <w:r>
              <w:rPr>
                <w:rFonts w:ascii="Times New Roman" w:hAnsi="Times New Roman" w:cs="Times New Roman"/>
              </w:rPr>
              <w:t>No</w:t>
            </w:r>
          </w:p>
        </w:tc>
        <w:tc>
          <w:tcPr>
            <w:tcW w:w="1396" w:type="dxa"/>
            <w:gridSpan w:val="2"/>
            <w:vMerge/>
            <w:tcBorders>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p>
        </w:tc>
      </w:tr>
      <w:tr w:rsidR="002D5946" w:rsidRPr="0082682E" w:rsidTr="00950F46">
        <w:trPr>
          <w:cantSplit/>
          <w:trHeight w:val="84"/>
        </w:trPr>
        <w:tc>
          <w:tcPr>
            <w:tcW w:w="919" w:type="dxa"/>
            <w:vMerge/>
            <w:tcBorders>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jc w:val="center"/>
              <w:rPr>
                <w:rFonts w:ascii="Times New Roman" w:hAnsi="Times New Roman" w:cs="Times New Roman"/>
                <w:spacing w:val="-3"/>
                <w:lang w:eastAsia="es-MX"/>
              </w:rPr>
            </w:pPr>
          </w:p>
        </w:tc>
        <w:tc>
          <w:tcPr>
            <w:tcW w:w="54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lang w:val="es-MX"/>
              </w:rPr>
            </w:pPr>
            <w:r w:rsidRPr="00C96200">
              <w:rPr>
                <w:rFonts w:ascii="Times New Roman" w:hAnsi="Times New Roman" w:cs="Times New Roman"/>
                <w:lang w:val="es-MX"/>
              </w:rPr>
              <w:t>n</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lang w:val="es-MX"/>
              </w:rPr>
            </w:pPr>
            <w:r>
              <w:rPr>
                <w:rFonts w:ascii="Times New Roman" w:hAnsi="Times New Roman" w:cs="Times New Roman"/>
                <w:lang w:val="es-MX"/>
              </w:rPr>
              <w:t>%</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Pr>
                <w:rFonts w:ascii="Times New Roman" w:hAnsi="Times New Roman" w:cs="Times New Roman"/>
              </w:rPr>
              <w:t>n</w:t>
            </w:r>
          </w:p>
        </w:tc>
        <w:tc>
          <w:tcPr>
            <w:tcW w:w="6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Pr>
                <w:rFonts w:ascii="Times New Roman" w:hAnsi="Times New Roman" w:cs="Times New Roman"/>
              </w:rPr>
              <w:t>%</w:t>
            </w:r>
          </w:p>
        </w:tc>
        <w:tc>
          <w:tcPr>
            <w:tcW w:w="4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sidRPr="00C96200">
              <w:rPr>
                <w:rFonts w:ascii="Times New Roman" w:hAnsi="Times New Roman" w:cs="Times New Roman"/>
              </w:rPr>
              <w:t>n</w:t>
            </w:r>
          </w:p>
        </w:tc>
        <w:tc>
          <w:tcPr>
            <w:tcW w:w="6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Pr>
                <w:rFonts w:ascii="Times New Roman" w:hAnsi="Times New Roman" w:cs="Times New Roman"/>
              </w:rPr>
              <w:t>%</w:t>
            </w:r>
          </w:p>
        </w:tc>
        <w:tc>
          <w:tcPr>
            <w:tcW w:w="6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Pr>
                <w:rFonts w:ascii="Times New Roman" w:hAnsi="Times New Roman" w:cs="Times New Roman"/>
              </w:rPr>
              <w:t>n</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Pr>
                <w:rFonts w:ascii="Times New Roman" w:hAnsi="Times New Roman" w:cs="Times New Roman"/>
              </w:rPr>
              <w:t>%</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sidRPr="00C96200">
              <w:rPr>
                <w:rFonts w:ascii="Times New Roman" w:hAnsi="Times New Roman" w:cs="Times New Roman"/>
              </w:rPr>
              <w:t>n</w:t>
            </w:r>
          </w:p>
        </w:tc>
        <w:tc>
          <w:tcPr>
            <w:tcW w:w="6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D5946" w:rsidRPr="00C96200" w:rsidRDefault="002D5946" w:rsidP="00294E63">
            <w:pPr>
              <w:spacing w:line="360" w:lineRule="auto"/>
              <w:jc w:val="center"/>
              <w:rPr>
                <w:rFonts w:ascii="Times New Roman" w:hAnsi="Times New Roman" w:cs="Times New Roman"/>
              </w:rPr>
            </w:pPr>
            <w:r w:rsidRPr="00C96200">
              <w:rPr>
                <w:rFonts w:ascii="Times New Roman" w:hAnsi="Times New Roman" w:cs="Times New Roman"/>
              </w:rPr>
              <w:t>%</w:t>
            </w:r>
          </w:p>
        </w:tc>
      </w:tr>
      <w:tr w:rsidR="00E73B90" w:rsidRPr="0082682E" w:rsidTr="00294E63">
        <w:trPr>
          <w:cantSplit/>
          <w:trHeight w:val="197"/>
        </w:trPr>
        <w:tc>
          <w:tcPr>
            <w:tcW w:w="9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1-2</w:t>
            </w:r>
          </w:p>
        </w:tc>
        <w:tc>
          <w:tcPr>
            <w:tcW w:w="54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4,2</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0</w:t>
            </w:r>
          </w:p>
        </w:tc>
        <w:tc>
          <w:tcPr>
            <w:tcW w:w="6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0,0</w:t>
            </w:r>
          </w:p>
        </w:tc>
        <w:tc>
          <w:tcPr>
            <w:tcW w:w="4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5</w:t>
            </w:r>
          </w:p>
        </w:tc>
        <w:tc>
          <w:tcPr>
            <w:tcW w:w="6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4,2</w:t>
            </w:r>
          </w:p>
        </w:tc>
        <w:tc>
          <w:tcPr>
            <w:tcW w:w="6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0,0</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10</w:t>
            </w:r>
          </w:p>
        </w:tc>
        <w:tc>
          <w:tcPr>
            <w:tcW w:w="6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8,3</w:t>
            </w:r>
          </w:p>
        </w:tc>
      </w:tr>
      <w:tr w:rsidR="00E73B90" w:rsidRPr="0082682E" w:rsidTr="00294E63">
        <w:trPr>
          <w:cantSplit/>
          <w:trHeight w:val="197"/>
        </w:trPr>
        <w:tc>
          <w:tcPr>
            <w:tcW w:w="9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3-4</w:t>
            </w:r>
          </w:p>
        </w:tc>
        <w:tc>
          <w:tcPr>
            <w:tcW w:w="54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25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20,8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11</w:t>
            </w:r>
          </w:p>
        </w:tc>
        <w:tc>
          <w:tcPr>
            <w:tcW w:w="6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9,2</w:t>
            </w:r>
          </w:p>
        </w:tc>
        <w:tc>
          <w:tcPr>
            <w:tcW w:w="4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9</w:t>
            </w:r>
          </w:p>
        </w:tc>
        <w:tc>
          <w:tcPr>
            <w:tcW w:w="6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7,5</w:t>
            </w:r>
          </w:p>
        </w:tc>
        <w:tc>
          <w:tcPr>
            <w:tcW w:w="6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14,2</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62</w:t>
            </w:r>
          </w:p>
        </w:tc>
        <w:tc>
          <w:tcPr>
            <w:tcW w:w="6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51,7</w:t>
            </w:r>
          </w:p>
        </w:tc>
      </w:tr>
      <w:tr w:rsidR="00E73B90" w:rsidRPr="0082682E" w:rsidTr="00294E63">
        <w:trPr>
          <w:cantSplit/>
          <w:trHeight w:val="197"/>
        </w:trPr>
        <w:tc>
          <w:tcPr>
            <w:tcW w:w="9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lastRenderedPageBreak/>
              <w:t>5-6</w:t>
            </w:r>
          </w:p>
        </w:tc>
        <w:tc>
          <w:tcPr>
            <w:tcW w:w="54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5,8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10</w:t>
            </w:r>
          </w:p>
        </w:tc>
        <w:tc>
          <w:tcPr>
            <w:tcW w:w="6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8,3</w:t>
            </w:r>
          </w:p>
        </w:tc>
        <w:tc>
          <w:tcPr>
            <w:tcW w:w="4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4</w:t>
            </w:r>
          </w:p>
        </w:tc>
        <w:tc>
          <w:tcPr>
            <w:tcW w:w="6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3,3</w:t>
            </w:r>
          </w:p>
        </w:tc>
        <w:tc>
          <w:tcPr>
            <w:tcW w:w="6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27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22,5</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48</w:t>
            </w:r>
          </w:p>
        </w:tc>
        <w:tc>
          <w:tcPr>
            <w:tcW w:w="6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40,0</w:t>
            </w:r>
          </w:p>
        </w:tc>
      </w:tr>
      <w:tr w:rsidR="00E73B90" w:rsidRPr="0082682E" w:rsidTr="00294E63">
        <w:trPr>
          <w:cantSplit/>
          <w:trHeight w:val="197"/>
        </w:trPr>
        <w:tc>
          <w:tcPr>
            <w:tcW w:w="9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Total</w:t>
            </w:r>
          </w:p>
        </w:tc>
        <w:tc>
          <w:tcPr>
            <w:tcW w:w="54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37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30,8</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21</w:t>
            </w:r>
          </w:p>
        </w:tc>
        <w:tc>
          <w:tcPr>
            <w:tcW w:w="6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17,5</w:t>
            </w:r>
          </w:p>
        </w:tc>
        <w:tc>
          <w:tcPr>
            <w:tcW w:w="4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18</w:t>
            </w:r>
          </w:p>
        </w:tc>
        <w:tc>
          <w:tcPr>
            <w:tcW w:w="6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15,0</w:t>
            </w:r>
          </w:p>
        </w:tc>
        <w:tc>
          <w:tcPr>
            <w:tcW w:w="6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44</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bCs/>
                <w:sz w:val="18"/>
                <w:szCs w:val="18"/>
                <w:lang w:val="es-ES" w:eastAsia="es-ES"/>
              </w:rPr>
            </w:pPr>
            <w:r w:rsidRPr="00F721C0">
              <w:rPr>
                <w:rFonts w:ascii="Times New Roman" w:eastAsia="Times New Roman" w:hAnsi="Times New Roman" w:cs="Times New Roman"/>
                <w:bCs/>
                <w:sz w:val="18"/>
                <w:szCs w:val="18"/>
                <w:lang w:val="es-ES" w:eastAsia="es-ES"/>
              </w:rPr>
              <w:t>36,7</w:t>
            </w:r>
          </w:p>
        </w:tc>
        <w:tc>
          <w:tcPr>
            <w:tcW w:w="6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120</w:t>
            </w:r>
          </w:p>
        </w:tc>
        <w:tc>
          <w:tcPr>
            <w:tcW w:w="6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73B90" w:rsidRPr="00F721C0" w:rsidRDefault="00E73B90" w:rsidP="00294E63">
            <w:pPr>
              <w:spacing w:line="360" w:lineRule="auto"/>
              <w:jc w:val="center"/>
              <w:rPr>
                <w:rFonts w:ascii="Times New Roman" w:eastAsia="Times New Roman" w:hAnsi="Times New Roman" w:cs="Times New Roman"/>
                <w:sz w:val="18"/>
                <w:szCs w:val="18"/>
                <w:lang w:val="es-ES" w:eastAsia="es-ES"/>
              </w:rPr>
            </w:pPr>
            <w:r w:rsidRPr="00F721C0">
              <w:rPr>
                <w:rFonts w:ascii="Times New Roman" w:eastAsia="Times New Roman" w:hAnsi="Times New Roman" w:cs="Times New Roman"/>
                <w:sz w:val="18"/>
                <w:szCs w:val="18"/>
                <w:lang w:val="es-ES" w:eastAsia="es-ES"/>
              </w:rPr>
              <w:t>100,0</w:t>
            </w:r>
          </w:p>
        </w:tc>
      </w:tr>
    </w:tbl>
    <w:p w:rsidR="00584BC6" w:rsidRDefault="00584BC6" w:rsidP="009B449C">
      <w:pPr>
        <w:spacing w:after="200" w:line="360" w:lineRule="auto"/>
        <w:contextualSpacing/>
        <w:jc w:val="center"/>
        <w:rPr>
          <w:rFonts w:ascii="Times New Roman" w:eastAsia="Calibri" w:hAnsi="Times New Roman" w:cs="Times New Roman"/>
          <w:sz w:val="24"/>
          <w:szCs w:val="24"/>
          <w:lang w:val="es-PE"/>
        </w:rPr>
      </w:pPr>
    </w:p>
    <w:p w:rsidR="00584BC6" w:rsidRDefault="00584BC6" w:rsidP="009B449C">
      <w:pPr>
        <w:spacing w:after="200" w:line="360" w:lineRule="auto"/>
        <w:contextualSpacing/>
        <w:jc w:val="center"/>
        <w:rPr>
          <w:rFonts w:ascii="Times New Roman" w:eastAsia="Calibri" w:hAnsi="Times New Roman" w:cs="Times New Roman"/>
          <w:sz w:val="24"/>
          <w:szCs w:val="24"/>
          <w:lang w:val="es-PE"/>
        </w:rPr>
      </w:pPr>
    </w:p>
    <w:p w:rsidR="00E73B90" w:rsidRDefault="00E73B90" w:rsidP="0019655A">
      <w:pPr>
        <w:spacing w:line="360" w:lineRule="auto"/>
        <w:jc w:val="both"/>
        <w:rPr>
          <w:rFonts w:ascii="Times New Roman" w:hAnsi="Times New Roman" w:cs="Times New Roman"/>
          <w:b/>
          <w:sz w:val="24"/>
          <w:szCs w:val="24"/>
          <w:lang w:val="es-BO"/>
        </w:rPr>
      </w:pPr>
    </w:p>
    <w:p w:rsidR="00F721C0" w:rsidRDefault="00F721C0" w:rsidP="00F721C0">
      <w:pPr>
        <w:spacing w:line="360" w:lineRule="auto"/>
        <w:jc w:val="center"/>
        <w:rPr>
          <w:rFonts w:ascii="Times New Roman" w:hAnsi="Times New Roman" w:cs="Times New Roman"/>
          <w:sz w:val="24"/>
          <w:szCs w:val="24"/>
          <w:lang w:val="es-BO"/>
        </w:rPr>
      </w:pPr>
      <w:r w:rsidRPr="004226CB">
        <w:rPr>
          <w:rFonts w:ascii="Times New Roman" w:eastAsia="Times New Roman" w:hAnsi="Times New Roman" w:cs="Times New Roman"/>
          <w:i/>
          <w:iCs/>
          <w:color w:val="000000"/>
          <w:sz w:val="18"/>
          <w:szCs w:val="18"/>
          <w:lang w:val="es-ES" w:eastAsia="es-ES"/>
        </w:rPr>
        <w:t>Fuente</w:t>
      </w:r>
      <w:r w:rsidRPr="004226CB">
        <w:rPr>
          <w:rFonts w:ascii="Times New Roman" w:eastAsia="Times New Roman" w:hAnsi="Times New Roman" w:cs="Times New Roman"/>
          <w:iCs/>
          <w:color w:val="000000"/>
          <w:sz w:val="18"/>
          <w:szCs w:val="18"/>
          <w:lang w:val="es-ES" w:eastAsia="es-ES"/>
        </w:rPr>
        <w:t>: Expediente clínico</w:t>
      </w:r>
      <w:r>
        <w:rPr>
          <w:rFonts w:ascii="Times New Roman" w:eastAsia="Times New Roman" w:hAnsi="Times New Roman" w:cs="Times New Roman"/>
          <w:iCs/>
          <w:color w:val="000000"/>
          <w:sz w:val="18"/>
          <w:szCs w:val="18"/>
          <w:lang w:val="es-ES" w:eastAsia="es-ES"/>
        </w:rPr>
        <w:t xml:space="preserve">.        </w:t>
      </w:r>
      <w:r w:rsidRPr="004226CB">
        <w:rPr>
          <w:rFonts w:ascii="Times New Roman" w:eastAsia="Times New Roman" w:hAnsi="Times New Roman" w:cs="Times New Roman"/>
          <w:i/>
          <w:sz w:val="18"/>
          <w:szCs w:val="18"/>
          <w:lang w:val="es-ES" w:eastAsia="es-ES"/>
        </w:rPr>
        <w:t xml:space="preserve"> p</w:t>
      </w:r>
      <w:r>
        <w:rPr>
          <w:rFonts w:ascii="Times New Roman" w:eastAsia="Times New Roman" w:hAnsi="Times New Roman" w:cs="Times New Roman"/>
          <w:i/>
          <w:sz w:val="18"/>
          <w:szCs w:val="18"/>
          <w:lang w:val="es-ES" w:eastAsia="es-ES"/>
        </w:rPr>
        <w:t>=</w:t>
      </w:r>
      <w:r w:rsidRPr="004226CB">
        <w:rPr>
          <w:rFonts w:ascii="Times New Roman" w:eastAsia="Times New Roman" w:hAnsi="Times New Roman" w:cs="Times New Roman"/>
          <w:sz w:val="18"/>
          <w:szCs w:val="18"/>
          <w:lang w:val="es-ES" w:eastAsia="es-ES"/>
        </w:rPr>
        <w:t xml:space="preserve"> menor 0,005</w:t>
      </w:r>
      <w:r>
        <w:rPr>
          <w:rFonts w:ascii="Times New Roman" w:eastAsia="Times New Roman" w:hAnsi="Times New Roman" w:cs="Times New Roman"/>
          <w:sz w:val="18"/>
          <w:szCs w:val="18"/>
          <w:lang w:val="es-ES" w:eastAsia="es-ES"/>
        </w:rPr>
        <w:t>.</w:t>
      </w:r>
    </w:p>
    <w:p w:rsidR="00F721C0" w:rsidRDefault="00F721C0" w:rsidP="0019655A">
      <w:pPr>
        <w:spacing w:line="360" w:lineRule="auto"/>
        <w:jc w:val="both"/>
        <w:rPr>
          <w:rFonts w:ascii="Times New Roman" w:hAnsi="Times New Roman" w:cs="Times New Roman"/>
          <w:b/>
          <w:sz w:val="24"/>
          <w:szCs w:val="24"/>
          <w:lang w:val="es-BO"/>
        </w:rPr>
      </w:pPr>
    </w:p>
    <w:p w:rsidR="00612723" w:rsidRPr="00F721C0" w:rsidRDefault="00D91F31" w:rsidP="00F721C0">
      <w:pPr>
        <w:spacing w:line="360" w:lineRule="auto"/>
        <w:jc w:val="center"/>
        <w:rPr>
          <w:rFonts w:ascii="Times New Roman" w:hAnsi="Times New Roman" w:cs="Times New Roman"/>
          <w:b/>
          <w:sz w:val="28"/>
          <w:szCs w:val="28"/>
          <w:lang w:val="es-BO"/>
        </w:rPr>
      </w:pPr>
      <w:r w:rsidRPr="00F721C0">
        <w:rPr>
          <w:rFonts w:ascii="Times New Roman" w:hAnsi="Times New Roman" w:cs="Times New Roman"/>
          <w:b/>
          <w:sz w:val="28"/>
          <w:szCs w:val="28"/>
          <w:lang w:val="es-BO"/>
        </w:rPr>
        <w:t>Discusión</w:t>
      </w:r>
    </w:p>
    <w:p w:rsidR="005F4962" w:rsidRPr="0019655A" w:rsidRDefault="009F0F43"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El Programa de Reproducción Asistida ha sido un gran logro en cuanto a políticas sociales en nuestro país debido a l</w:t>
      </w:r>
      <w:r w:rsidR="00F571AE" w:rsidRPr="0019655A">
        <w:rPr>
          <w:rFonts w:ascii="Times New Roman" w:hAnsi="Times New Roman" w:cs="Times New Roman"/>
          <w:sz w:val="24"/>
          <w:szCs w:val="24"/>
          <w:lang w:val="es-BO"/>
        </w:rPr>
        <w:t xml:space="preserve">as técnicas </w:t>
      </w:r>
      <w:r w:rsidRPr="0019655A">
        <w:rPr>
          <w:rFonts w:ascii="Times New Roman" w:hAnsi="Times New Roman" w:cs="Times New Roman"/>
          <w:sz w:val="24"/>
          <w:szCs w:val="24"/>
          <w:lang w:val="es-BO"/>
        </w:rPr>
        <w:t xml:space="preserve">novedosas que se han implementado logrando el sueño de la maternidad y paternidad </w:t>
      </w:r>
      <w:r w:rsidR="00096470" w:rsidRPr="0019655A">
        <w:rPr>
          <w:rFonts w:ascii="Times New Roman" w:hAnsi="Times New Roman" w:cs="Times New Roman"/>
          <w:sz w:val="24"/>
          <w:szCs w:val="24"/>
          <w:lang w:val="es-BO"/>
        </w:rPr>
        <w:t xml:space="preserve">en </w:t>
      </w:r>
      <w:r w:rsidR="0017479A" w:rsidRPr="0019655A">
        <w:rPr>
          <w:rFonts w:ascii="Times New Roman" w:hAnsi="Times New Roman" w:cs="Times New Roman"/>
          <w:sz w:val="24"/>
          <w:szCs w:val="24"/>
          <w:lang w:val="es-BO"/>
        </w:rPr>
        <w:t>las parejas con problemas reproductivos</w:t>
      </w:r>
      <w:r w:rsidRPr="0019655A">
        <w:rPr>
          <w:rFonts w:ascii="Times New Roman" w:hAnsi="Times New Roman" w:cs="Times New Roman"/>
          <w:sz w:val="24"/>
          <w:szCs w:val="24"/>
          <w:lang w:val="es-BO"/>
        </w:rPr>
        <w:t>.</w:t>
      </w:r>
      <w:r w:rsidR="005F4962" w:rsidRPr="0019655A">
        <w:rPr>
          <w:rFonts w:ascii="Times New Roman" w:hAnsi="Times New Roman" w:cs="Times New Roman"/>
          <w:sz w:val="24"/>
          <w:szCs w:val="24"/>
          <w:lang w:val="es-BO"/>
        </w:rPr>
        <w:t xml:space="preserve"> </w:t>
      </w:r>
    </w:p>
    <w:p w:rsidR="00DE5A54" w:rsidRPr="0019655A" w:rsidRDefault="00F721C0" w:rsidP="0019655A">
      <w:pPr>
        <w:spacing w:line="360" w:lineRule="auto"/>
        <w:jc w:val="both"/>
        <w:rPr>
          <w:rFonts w:ascii="Times New Roman" w:hAnsi="Times New Roman" w:cs="Times New Roman"/>
          <w:sz w:val="24"/>
          <w:szCs w:val="24"/>
          <w:lang w:val="es-BO"/>
        </w:rPr>
      </w:pPr>
      <w:r>
        <w:rPr>
          <w:rFonts w:ascii="Times New Roman" w:hAnsi="Times New Roman" w:cs="Times New Roman"/>
          <w:sz w:val="24"/>
          <w:szCs w:val="24"/>
          <w:lang w:val="es-BO"/>
        </w:rPr>
        <w:t>Diversos</w:t>
      </w:r>
      <w:r w:rsidR="005F4962" w:rsidRPr="0019655A">
        <w:rPr>
          <w:rFonts w:ascii="Times New Roman" w:hAnsi="Times New Roman" w:cs="Times New Roman"/>
          <w:sz w:val="24"/>
          <w:szCs w:val="24"/>
          <w:lang w:val="es-BO"/>
        </w:rPr>
        <w:t xml:space="preserve"> autores refieren que muchas mujeres que posponen la maternidad pueden ser infértiles en el momento que tienen la voluntad de salir embarazadas</w:t>
      </w:r>
      <w:r w:rsidR="008156C9" w:rsidRPr="0019655A">
        <w:rPr>
          <w:rFonts w:ascii="Times New Roman" w:hAnsi="Times New Roman" w:cs="Times New Roman"/>
          <w:sz w:val="24"/>
          <w:szCs w:val="24"/>
          <w:lang w:val="es-BO"/>
        </w:rPr>
        <w:t>, a esto puede deberse el hecho de que el mayor número de parejas infértiles se encuentre distribuido en el ya citado grupo de edades de 25 a 29, no estando en correspondencia con los resultados obtenidos en este estudio.</w:t>
      </w:r>
      <w:r w:rsidR="008156C9" w:rsidRPr="0019655A">
        <w:rPr>
          <w:rFonts w:ascii="Times New Roman" w:hAnsi="Times New Roman" w:cs="Times New Roman"/>
          <w:sz w:val="24"/>
          <w:szCs w:val="24"/>
          <w:vertAlign w:val="superscript"/>
          <w:lang w:val="es-BO"/>
        </w:rPr>
        <w:t>(</w:t>
      </w:r>
      <w:r w:rsidR="008156C9" w:rsidRPr="0019655A">
        <w:rPr>
          <w:rFonts w:ascii="Times New Roman" w:hAnsi="Times New Roman" w:cs="Times New Roman"/>
          <w:color w:val="000000" w:themeColor="text1"/>
          <w:sz w:val="24"/>
          <w:szCs w:val="24"/>
          <w:vertAlign w:val="superscript"/>
          <w:lang w:val="es-BO"/>
        </w:rPr>
        <w:t>9,10)</w:t>
      </w:r>
    </w:p>
    <w:p w:rsidR="00843EC6" w:rsidRPr="0019655A" w:rsidRDefault="00B93A56" w:rsidP="0019655A">
      <w:pPr>
        <w:spacing w:line="360" w:lineRule="auto"/>
        <w:jc w:val="both"/>
        <w:rPr>
          <w:rFonts w:ascii="Times New Roman" w:hAnsi="Times New Roman" w:cs="Times New Roman"/>
          <w:sz w:val="24"/>
          <w:szCs w:val="24"/>
          <w:lang w:val="es-BO"/>
        </w:rPr>
      </w:pPr>
      <w:r w:rsidRPr="00773F00">
        <w:rPr>
          <w:rFonts w:ascii="Times New Roman" w:hAnsi="Times New Roman" w:cs="Times New Roman"/>
          <w:i/>
          <w:sz w:val="24"/>
          <w:szCs w:val="24"/>
          <w:lang w:val="es-BO"/>
        </w:rPr>
        <w:t>Fernández Borbón</w:t>
      </w:r>
      <w:r>
        <w:rPr>
          <w:rFonts w:ascii="Times New Roman" w:hAnsi="Times New Roman" w:cs="Times New Roman"/>
          <w:sz w:val="24"/>
          <w:szCs w:val="24"/>
          <w:lang w:val="es-BO"/>
        </w:rPr>
        <w:t xml:space="preserve"> y otros,</w:t>
      </w:r>
      <w:r w:rsidR="00BA118B" w:rsidRPr="0019655A">
        <w:rPr>
          <w:rFonts w:ascii="Times New Roman" w:hAnsi="Times New Roman" w:cs="Times New Roman"/>
          <w:sz w:val="24"/>
          <w:szCs w:val="24"/>
          <w:vertAlign w:val="superscript"/>
          <w:lang w:val="es-BO"/>
        </w:rPr>
        <w:t>(6)</w:t>
      </w:r>
      <w:r w:rsidR="00843EC6" w:rsidRPr="0019655A">
        <w:rPr>
          <w:rFonts w:ascii="Times New Roman" w:hAnsi="Times New Roman" w:cs="Times New Roman"/>
          <w:sz w:val="24"/>
          <w:szCs w:val="24"/>
          <w:lang w:val="es-BO"/>
        </w:rPr>
        <w:t xml:space="preserve"> reporta un predominio discreto del grupo de mujeres comprendidas entre los 25-29 años de edad (32</w:t>
      </w:r>
      <w:r w:rsidR="008156C9" w:rsidRPr="0019655A">
        <w:rPr>
          <w:rFonts w:ascii="Times New Roman" w:hAnsi="Times New Roman" w:cs="Times New Roman"/>
          <w:sz w:val="24"/>
          <w:szCs w:val="24"/>
          <w:lang w:val="es-BO"/>
        </w:rPr>
        <w:t>,3 %) y la edad .p</w:t>
      </w:r>
      <w:r w:rsidR="00843EC6" w:rsidRPr="0019655A">
        <w:rPr>
          <w:rFonts w:ascii="Times New Roman" w:hAnsi="Times New Roman" w:cs="Times New Roman"/>
          <w:sz w:val="24"/>
          <w:szCs w:val="24"/>
          <w:lang w:val="es-BO"/>
        </w:rPr>
        <w:t>romedio en todo e</w:t>
      </w:r>
      <w:r w:rsidR="009F0F43" w:rsidRPr="0019655A">
        <w:rPr>
          <w:rFonts w:ascii="Times New Roman" w:hAnsi="Times New Roman" w:cs="Times New Roman"/>
          <w:sz w:val="24"/>
          <w:szCs w:val="24"/>
          <w:lang w:val="es-BO"/>
        </w:rPr>
        <w:t>l grupo era de 30,6</w:t>
      </w:r>
      <w:r w:rsidR="00BB0800" w:rsidRPr="0019655A">
        <w:rPr>
          <w:rFonts w:ascii="Times New Roman" w:hAnsi="Times New Roman" w:cs="Times New Roman"/>
          <w:sz w:val="24"/>
          <w:szCs w:val="24"/>
          <w:lang w:val="es-BO"/>
        </w:rPr>
        <w:t xml:space="preserve"> ± 5,4 años,</w:t>
      </w:r>
      <w:r w:rsidR="009F0F43" w:rsidRPr="0019655A">
        <w:rPr>
          <w:rFonts w:ascii="Times New Roman" w:hAnsi="Times New Roman" w:cs="Times New Roman"/>
          <w:sz w:val="24"/>
          <w:szCs w:val="24"/>
          <w:lang w:val="es-BO"/>
        </w:rPr>
        <w:t xml:space="preserve"> el presente estudio </w:t>
      </w:r>
      <w:r w:rsidR="00BB0800" w:rsidRPr="0019655A">
        <w:rPr>
          <w:rFonts w:ascii="Times New Roman" w:hAnsi="Times New Roman" w:cs="Times New Roman"/>
          <w:sz w:val="24"/>
          <w:szCs w:val="24"/>
          <w:lang w:val="es-BO"/>
        </w:rPr>
        <w:t xml:space="preserve">difiere de estos resultados </w:t>
      </w:r>
      <w:r w:rsidR="009F0F43" w:rsidRPr="0019655A">
        <w:rPr>
          <w:rFonts w:ascii="Times New Roman" w:hAnsi="Times New Roman" w:cs="Times New Roman"/>
          <w:sz w:val="24"/>
          <w:szCs w:val="24"/>
          <w:lang w:val="es-BO"/>
        </w:rPr>
        <w:t>donde predominó el grupo de 30 a 34 años.</w:t>
      </w:r>
      <w:r w:rsidR="00BB0800" w:rsidRPr="0019655A">
        <w:rPr>
          <w:rFonts w:ascii="Times New Roman" w:hAnsi="Times New Roman" w:cs="Times New Roman"/>
          <w:sz w:val="24"/>
          <w:szCs w:val="24"/>
          <w:lang w:val="es-BO"/>
        </w:rPr>
        <w:t xml:space="preserve"> </w:t>
      </w:r>
      <w:r w:rsidR="00CD66AC" w:rsidRPr="0019655A">
        <w:rPr>
          <w:rFonts w:ascii="Times New Roman" w:hAnsi="Times New Roman" w:cs="Times New Roman"/>
          <w:sz w:val="24"/>
          <w:szCs w:val="24"/>
          <w:lang w:val="es-BO"/>
        </w:rPr>
        <w:t xml:space="preserve">En una investigación realizada en Perú la autora describe </w:t>
      </w:r>
      <w:r w:rsidR="00843EC6" w:rsidRPr="0019655A">
        <w:rPr>
          <w:rFonts w:ascii="Times New Roman" w:hAnsi="Times New Roman" w:cs="Times New Roman"/>
          <w:sz w:val="24"/>
          <w:szCs w:val="24"/>
          <w:lang w:val="es-BO"/>
        </w:rPr>
        <w:t>que la edad promedio de la población</w:t>
      </w:r>
      <w:r w:rsidR="00D76055" w:rsidRPr="0019655A">
        <w:rPr>
          <w:rFonts w:ascii="Times New Roman" w:hAnsi="Times New Roman" w:cs="Times New Roman"/>
          <w:sz w:val="24"/>
          <w:szCs w:val="24"/>
          <w:lang w:val="es-BO"/>
        </w:rPr>
        <w:t xml:space="preserve"> femenina infértil</w:t>
      </w:r>
      <w:r w:rsidR="00843EC6" w:rsidRPr="0019655A">
        <w:rPr>
          <w:rFonts w:ascii="Times New Roman" w:hAnsi="Times New Roman" w:cs="Times New Roman"/>
          <w:sz w:val="24"/>
          <w:szCs w:val="24"/>
          <w:lang w:val="es-BO"/>
        </w:rPr>
        <w:t xml:space="preserve"> fue de 33,2 años, con límites entre 20 y 47 años. Se ha señalado que la edad de la mujer es un punto clave, ya que a medida que este aumenta, el porcentaje de infertilidad es cada vez mayor</w:t>
      </w:r>
      <w:r w:rsidR="00BA118B" w:rsidRPr="0019655A">
        <w:rPr>
          <w:rFonts w:ascii="Times New Roman" w:hAnsi="Times New Roman" w:cs="Times New Roman"/>
          <w:sz w:val="24"/>
          <w:szCs w:val="24"/>
          <w:lang w:val="es-BO"/>
        </w:rPr>
        <w:t>, guardando relación con los resultados de esta investigación</w:t>
      </w:r>
      <w:r w:rsidR="00843EC6" w:rsidRPr="0019655A">
        <w:rPr>
          <w:rFonts w:ascii="Times New Roman" w:hAnsi="Times New Roman" w:cs="Times New Roman"/>
          <w:sz w:val="24"/>
          <w:szCs w:val="24"/>
          <w:lang w:val="es-BO"/>
        </w:rPr>
        <w:t>.</w:t>
      </w:r>
      <w:r w:rsidR="00BA118B" w:rsidRPr="0019655A">
        <w:rPr>
          <w:rFonts w:ascii="Times New Roman" w:hAnsi="Times New Roman" w:cs="Times New Roman"/>
          <w:sz w:val="24"/>
          <w:szCs w:val="24"/>
          <w:vertAlign w:val="superscript"/>
          <w:lang w:val="es-BO"/>
        </w:rPr>
        <w:t>(5)</w:t>
      </w:r>
      <w:r w:rsidR="00843EC6" w:rsidRPr="0019655A">
        <w:rPr>
          <w:rFonts w:ascii="Times New Roman" w:hAnsi="Times New Roman" w:cs="Times New Roman"/>
          <w:sz w:val="24"/>
          <w:szCs w:val="24"/>
          <w:lang w:val="es-BO"/>
        </w:rPr>
        <w:t xml:space="preserve"> </w:t>
      </w:r>
    </w:p>
    <w:p w:rsidR="00580AB5" w:rsidRPr="0019655A" w:rsidRDefault="00843EC6" w:rsidP="0019655A">
      <w:pPr>
        <w:spacing w:line="360" w:lineRule="auto"/>
        <w:jc w:val="both"/>
        <w:rPr>
          <w:rFonts w:ascii="Times New Roman" w:hAnsi="Times New Roman" w:cs="Times New Roman"/>
          <w:sz w:val="24"/>
          <w:szCs w:val="24"/>
          <w:vertAlign w:val="superscript"/>
          <w:lang w:val="es-BO"/>
        </w:rPr>
      </w:pPr>
      <w:r w:rsidRPr="0019655A">
        <w:rPr>
          <w:rFonts w:ascii="Times New Roman" w:hAnsi="Times New Roman" w:cs="Times New Roman"/>
          <w:sz w:val="24"/>
          <w:szCs w:val="24"/>
          <w:lang w:val="es-BO"/>
        </w:rPr>
        <w:t xml:space="preserve">La infertilidad secundaria resulta más frecuente que la primaria según los diferentes estudios revisados y con los cuales coinciden los resultados </w:t>
      </w:r>
      <w:r w:rsidR="002703CE">
        <w:rPr>
          <w:rFonts w:ascii="Times New Roman" w:hAnsi="Times New Roman" w:cs="Times New Roman"/>
          <w:sz w:val="24"/>
          <w:szCs w:val="24"/>
          <w:lang w:val="es-BO"/>
        </w:rPr>
        <w:t>del trabajo actual</w:t>
      </w:r>
      <w:r w:rsidR="00CE1474" w:rsidRPr="0019655A">
        <w:rPr>
          <w:rFonts w:ascii="Times New Roman" w:hAnsi="Times New Roman" w:cs="Times New Roman"/>
          <w:sz w:val="24"/>
          <w:szCs w:val="24"/>
          <w:lang w:val="es-BO"/>
        </w:rPr>
        <w:t>.</w:t>
      </w:r>
      <w:r w:rsidR="004403E0"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10</w:t>
      </w:r>
      <w:r w:rsidR="004403E0" w:rsidRPr="0019655A">
        <w:rPr>
          <w:rFonts w:ascii="Times New Roman" w:hAnsi="Times New Roman" w:cs="Times New Roman"/>
          <w:sz w:val="24"/>
          <w:szCs w:val="24"/>
          <w:vertAlign w:val="superscript"/>
          <w:lang w:val="es-BO"/>
        </w:rPr>
        <w:t>)</w:t>
      </w:r>
      <w:r w:rsidR="00550903" w:rsidRPr="0019655A">
        <w:rPr>
          <w:rFonts w:ascii="Times New Roman" w:hAnsi="Times New Roman" w:cs="Times New Roman"/>
          <w:sz w:val="24"/>
          <w:szCs w:val="24"/>
          <w:lang w:val="es-BO"/>
        </w:rPr>
        <w:t xml:space="preserve">. </w:t>
      </w:r>
      <w:r w:rsidR="00E86FC5" w:rsidRPr="0019655A">
        <w:rPr>
          <w:rFonts w:ascii="Times New Roman" w:hAnsi="Times New Roman" w:cs="Times New Roman"/>
          <w:sz w:val="24"/>
          <w:szCs w:val="24"/>
          <w:lang w:val="es-BO"/>
        </w:rPr>
        <w:t>La bibliografía coincide</w:t>
      </w:r>
      <w:r w:rsidR="00580AB5" w:rsidRPr="0019655A">
        <w:rPr>
          <w:rFonts w:ascii="Times New Roman" w:hAnsi="Times New Roman" w:cs="Times New Roman"/>
          <w:sz w:val="24"/>
          <w:szCs w:val="24"/>
          <w:lang w:val="es-BO"/>
        </w:rPr>
        <w:t xml:space="preserve"> en que se requiere mayor agresividad en el tratamiento de la infertilidad debido a que muchas de estas pacientes han tenido fallo de otras técnicas.</w:t>
      </w:r>
      <w:r w:rsidR="004403E0"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11,12,13</w:t>
      </w:r>
      <w:r w:rsidR="00550903" w:rsidRPr="0019655A">
        <w:rPr>
          <w:rFonts w:ascii="Times New Roman" w:hAnsi="Times New Roman" w:cs="Times New Roman"/>
          <w:sz w:val="24"/>
          <w:szCs w:val="24"/>
          <w:vertAlign w:val="superscript"/>
          <w:lang w:val="es-BO"/>
        </w:rPr>
        <w:t>,14,15</w:t>
      </w:r>
      <w:r w:rsidR="004403E0" w:rsidRPr="0019655A">
        <w:rPr>
          <w:rFonts w:ascii="Times New Roman" w:hAnsi="Times New Roman" w:cs="Times New Roman"/>
          <w:sz w:val="24"/>
          <w:szCs w:val="24"/>
          <w:vertAlign w:val="superscript"/>
          <w:lang w:val="es-BO"/>
        </w:rPr>
        <w:t>)</w:t>
      </w:r>
    </w:p>
    <w:p w:rsidR="00843EC6" w:rsidRPr="0019655A" w:rsidRDefault="00B93A56" w:rsidP="0019655A">
      <w:pPr>
        <w:spacing w:line="360" w:lineRule="auto"/>
        <w:jc w:val="both"/>
        <w:rPr>
          <w:rFonts w:ascii="Times New Roman" w:hAnsi="Times New Roman" w:cs="Times New Roman"/>
          <w:sz w:val="24"/>
          <w:szCs w:val="24"/>
          <w:lang w:val="es-BO"/>
        </w:rPr>
      </w:pPr>
      <w:r w:rsidRPr="002703CE">
        <w:rPr>
          <w:rFonts w:ascii="Times New Roman" w:hAnsi="Times New Roman" w:cs="Times New Roman"/>
          <w:i/>
          <w:sz w:val="24"/>
          <w:szCs w:val="24"/>
          <w:lang w:val="es-BO"/>
        </w:rPr>
        <w:lastRenderedPageBreak/>
        <w:t>Llave Rosas</w:t>
      </w:r>
      <w:r w:rsidR="002703CE">
        <w:rPr>
          <w:rFonts w:ascii="Times New Roman" w:hAnsi="Times New Roman" w:cs="Times New Roman"/>
          <w:sz w:val="24"/>
          <w:szCs w:val="24"/>
          <w:lang w:val="es-BO"/>
        </w:rPr>
        <w:t>,</w:t>
      </w:r>
      <w:r w:rsidR="004C5C25"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5</w:t>
      </w:r>
      <w:r w:rsidR="004C5C25" w:rsidRPr="0019655A">
        <w:rPr>
          <w:rFonts w:ascii="Times New Roman" w:hAnsi="Times New Roman" w:cs="Times New Roman"/>
          <w:sz w:val="24"/>
          <w:szCs w:val="24"/>
          <w:vertAlign w:val="superscript"/>
          <w:lang w:val="es-BO"/>
        </w:rPr>
        <w:t>)</w:t>
      </w:r>
      <w:r w:rsidR="00843EC6" w:rsidRPr="0019655A">
        <w:rPr>
          <w:rFonts w:ascii="Times New Roman" w:hAnsi="Times New Roman" w:cs="Times New Roman"/>
          <w:sz w:val="24"/>
          <w:szCs w:val="24"/>
          <w:lang w:val="es-BO"/>
        </w:rPr>
        <w:t xml:space="preserve"> expone que, el tiempo en que la pareja ha estado tratando de concebir se observó que un 37,9 % estuvo dentro del intervalo de 1 a 2 años, antes de ser determinada como infértil; seguido por el intervalo de 3 a 4 años con un 20,4 %; 5 a 6 años 15,3</w:t>
      </w:r>
      <w:r w:rsidR="00FA53A4" w:rsidRPr="0019655A">
        <w:rPr>
          <w:rFonts w:ascii="Times New Roman" w:hAnsi="Times New Roman" w:cs="Times New Roman"/>
          <w:sz w:val="24"/>
          <w:szCs w:val="24"/>
          <w:lang w:val="es-BO"/>
        </w:rPr>
        <w:t xml:space="preserve"> %, datos que no corresponden con los obtenidos en este estudio donde predominó el tiempo entre 4 y 7 años intentando un embarazo</w:t>
      </w:r>
      <w:r w:rsidR="00843EC6" w:rsidRPr="0019655A">
        <w:rPr>
          <w:rFonts w:ascii="Times New Roman" w:hAnsi="Times New Roman" w:cs="Times New Roman"/>
          <w:sz w:val="24"/>
          <w:szCs w:val="24"/>
          <w:lang w:val="es-BO"/>
        </w:rPr>
        <w:t xml:space="preserve">. </w:t>
      </w:r>
    </w:p>
    <w:p w:rsidR="00843EC6" w:rsidRPr="0019655A" w:rsidRDefault="00294A19"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Autores manifiestan que e</w:t>
      </w:r>
      <w:r w:rsidR="00AB6EA9" w:rsidRPr="0019655A">
        <w:rPr>
          <w:rFonts w:ascii="Times New Roman" w:hAnsi="Times New Roman" w:cs="Times New Roman"/>
          <w:sz w:val="24"/>
          <w:szCs w:val="24"/>
          <w:lang w:val="es-BO"/>
        </w:rPr>
        <w:t xml:space="preserve">xisten </w:t>
      </w:r>
      <w:r w:rsidR="00843EC6" w:rsidRPr="0019655A">
        <w:rPr>
          <w:rFonts w:ascii="Times New Roman" w:hAnsi="Times New Roman" w:cs="Times New Roman"/>
          <w:sz w:val="24"/>
          <w:szCs w:val="24"/>
          <w:lang w:val="es-BO"/>
        </w:rPr>
        <w:t>fac</w:t>
      </w:r>
      <w:r w:rsidR="00AB6EA9" w:rsidRPr="0019655A">
        <w:rPr>
          <w:rFonts w:ascii="Times New Roman" w:hAnsi="Times New Roman" w:cs="Times New Roman"/>
          <w:sz w:val="24"/>
          <w:szCs w:val="24"/>
          <w:lang w:val="es-BO"/>
        </w:rPr>
        <w:t>tores de riesgo como</w:t>
      </w:r>
      <w:r w:rsidR="00843EC6" w:rsidRPr="0019655A">
        <w:rPr>
          <w:rFonts w:ascii="Times New Roman" w:hAnsi="Times New Roman" w:cs="Times New Roman"/>
          <w:sz w:val="24"/>
          <w:szCs w:val="24"/>
          <w:lang w:val="es-BO"/>
        </w:rPr>
        <w:t xml:space="preserve"> el embarazo ectópico, entre los que se incluyen: cualquier anomalía tubárica que pueda impedir el paso del cigoto o demore su tránsito, un embarazo ectópico previo, la existencia de endometriosis, historia de cirugía reconstructiva y abortos previos, así como factores maternos como la edad, la paridad y el consumo de cigarrillos</w:t>
      </w:r>
      <w:r w:rsidRPr="0019655A">
        <w:rPr>
          <w:rFonts w:ascii="Times New Roman" w:hAnsi="Times New Roman" w:cs="Times New Roman"/>
          <w:sz w:val="24"/>
          <w:szCs w:val="24"/>
          <w:lang w:val="es-BO"/>
        </w:rPr>
        <w:t>, resultados analizados también en esta investigación donde predominó el factor tubárico dentro de las causas principales</w:t>
      </w:r>
      <w:r w:rsidR="00843EC6" w:rsidRPr="0019655A">
        <w:rPr>
          <w:rFonts w:ascii="Times New Roman" w:hAnsi="Times New Roman" w:cs="Times New Roman"/>
          <w:sz w:val="24"/>
          <w:szCs w:val="24"/>
          <w:lang w:val="es-BO"/>
        </w:rPr>
        <w:t>.</w:t>
      </w:r>
      <w:r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16</w:t>
      </w:r>
      <w:r w:rsidRPr="0019655A">
        <w:rPr>
          <w:rFonts w:ascii="Times New Roman" w:hAnsi="Times New Roman" w:cs="Times New Roman"/>
          <w:sz w:val="24"/>
          <w:szCs w:val="24"/>
          <w:vertAlign w:val="superscript"/>
          <w:lang w:val="es-BO"/>
        </w:rPr>
        <w:t>)</w:t>
      </w:r>
    </w:p>
    <w:p w:rsidR="00843EC6" w:rsidRPr="0019655A" w:rsidRDefault="00EC0353"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En un estudio endocrinológico se habla que, dentro</w:t>
      </w:r>
      <w:r w:rsidR="00843EC6" w:rsidRPr="0019655A">
        <w:rPr>
          <w:rFonts w:ascii="Times New Roman" w:hAnsi="Times New Roman" w:cs="Times New Roman"/>
          <w:sz w:val="24"/>
          <w:szCs w:val="24"/>
          <w:lang w:val="es-BO"/>
        </w:rPr>
        <w:t xml:space="preserve"> del factor ovárico, las endocrinopatías tienen especial importancia. El hipotiroidismo subclínico es un diagnóstico bioquímico definido por un rango de niveles normales de T4 libre y unos valores elevados de la hormona estimulante de la tiroides (TSH), pudiendo los pacientes tener o no síntoma</w:t>
      </w:r>
      <w:r w:rsidR="009D7BBE" w:rsidRPr="0019655A">
        <w:rPr>
          <w:rFonts w:ascii="Times New Roman" w:hAnsi="Times New Roman" w:cs="Times New Roman"/>
          <w:sz w:val="24"/>
          <w:szCs w:val="24"/>
          <w:lang w:val="es-BO"/>
        </w:rPr>
        <w:t>s atribuibles al hipotiroidismo</w:t>
      </w:r>
      <w:r w:rsidRPr="0019655A">
        <w:rPr>
          <w:rFonts w:ascii="Times New Roman" w:hAnsi="Times New Roman" w:cs="Times New Roman"/>
          <w:sz w:val="24"/>
          <w:szCs w:val="24"/>
          <w:lang w:val="es-BO"/>
        </w:rPr>
        <w:t>, coincidiendo con la presente investigación donde otras endocrinopatías fueron la causa principal en lo que al factor ovárico respecta</w:t>
      </w:r>
      <w:r w:rsidR="00843EC6" w:rsidRPr="0019655A">
        <w:rPr>
          <w:rFonts w:ascii="Times New Roman" w:hAnsi="Times New Roman" w:cs="Times New Roman"/>
          <w:sz w:val="24"/>
          <w:szCs w:val="24"/>
          <w:lang w:val="es-BO"/>
        </w:rPr>
        <w:t>.</w:t>
      </w:r>
      <w:r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17</w:t>
      </w:r>
      <w:r w:rsidRPr="0019655A">
        <w:rPr>
          <w:rFonts w:ascii="Times New Roman" w:hAnsi="Times New Roman" w:cs="Times New Roman"/>
          <w:sz w:val="24"/>
          <w:szCs w:val="24"/>
          <w:vertAlign w:val="superscript"/>
          <w:lang w:val="es-BO"/>
        </w:rPr>
        <w:t>)</w:t>
      </w:r>
      <w:r w:rsidR="00E86FC5" w:rsidRPr="0019655A">
        <w:rPr>
          <w:rFonts w:ascii="Times New Roman" w:hAnsi="Times New Roman" w:cs="Times New Roman"/>
          <w:sz w:val="24"/>
          <w:szCs w:val="24"/>
          <w:lang w:val="es-BO"/>
        </w:rPr>
        <w:t xml:space="preserve"> </w:t>
      </w:r>
      <w:r w:rsidR="00843EC6" w:rsidRPr="0019655A">
        <w:rPr>
          <w:rFonts w:ascii="Times New Roman" w:hAnsi="Times New Roman" w:cs="Times New Roman"/>
          <w:sz w:val="24"/>
          <w:szCs w:val="24"/>
          <w:lang w:val="es-BO"/>
        </w:rPr>
        <w:t>Las mujeres con ovarios poliquísticos pueden presentar una amplia gama de síntomas y signos clínicos; sin embargo, la anovulación y el hiperestrogenismo son considerados prerrequisitos en esta patología. La presencia de este síndrome se puede asociar c</w:t>
      </w:r>
      <w:r w:rsidR="009D7BBE" w:rsidRPr="0019655A">
        <w:rPr>
          <w:rFonts w:ascii="Times New Roman" w:hAnsi="Times New Roman" w:cs="Times New Roman"/>
          <w:sz w:val="24"/>
          <w:szCs w:val="24"/>
          <w:lang w:val="es-BO"/>
        </w:rPr>
        <w:t>on la resistencia a la insulina</w:t>
      </w:r>
      <w:r w:rsidR="00843EC6" w:rsidRPr="0019655A">
        <w:rPr>
          <w:rFonts w:ascii="Times New Roman" w:hAnsi="Times New Roman" w:cs="Times New Roman"/>
          <w:sz w:val="24"/>
          <w:szCs w:val="24"/>
          <w:lang w:val="es-BO"/>
        </w:rPr>
        <w:t>.</w:t>
      </w:r>
      <w:r w:rsidR="00F2755C"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18</w:t>
      </w:r>
      <w:r w:rsidR="00F2755C" w:rsidRPr="0019655A">
        <w:rPr>
          <w:rFonts w:ascii="Times New Roman" w:hAnsi="Times New Roman" w:cs="Times New Roman"/>
          <w:sz w:val="24"/>
          <w:szCs w:val="24"/>
          <w:vertAlign w:val="superscript"/>
          <w:lang w:val="es-BO"/>
        </w:rPr>
        <w:t>)</w:t>
      </w:r>
    </w:p>
    <w:p w:rsidR="005062F0" w:rsidRPr="00B93A56" w:rsidRDefault="00B93A56" w:rsidP="0019655A">
      <w:pPr>
        <w:spacing w:line="360" w:lineRule="auto"/>
        <w:jc w:val="both"/>
        <w:rPr>
          <w:rFonts w:ascii="Times New Roman" w:hAnsi="Times New Roman" w:cs="Times New Roman"/>
          <w:sz w:val="24"/>
          <w:szCs w:val="24"/>
          <w:lang w:val="es-BO"/>
        </w:rPr>
      </w:pPr>
      <w:r w:rsidRPr="002703CE">
        <w:rPr>
          <w:rFonts w:ascii="Times New Roman" w:hAnsi="Times New Roman" w:cs="Times New Roman"/>
          <w:i/>
          <w:sz w:val="24"/>
          <w:szCs w:val="24"/>
          <w:lang w:val="es-BO"/>
        </w:rPr>
        <w:t>Cutié Bressler</w:t>
      </w:r>
      <w:r>
        <w:rPr>
          <w:rFonts w:ascii="Times New Roman" w:hAnsi="Times New Roman" w:cs="Times New Roman"/>
          <w:sz w:val="24"/>
          <w:szCs w:val="24"/>
          <w:lang w:val="es-BO"/>
        </w:rPr>
        <w:t xml:space="preserve"> y otros,</w:t>
      </w:r>
      <w:r w:rsidR="00F2755C" w:rsidRPr="0019655A">
        <w:rPr>
          <w:rFonts w:ascii="Times New Roman" w:hAnsi="Times New Roman" w:cs="Times New Roman"/>
          <w:sz w:val="24"/>
          <w:szCs w:val="24"/>
          <w:vertAlign w:val="superscript"/>
          <w:lang w:val="es-BO"/>
        </w:rPr>
        <w:t>(</w:t>
      </w:r>
      <w:r w:rsidR="00CE1474" w:rsidRPr="0019655A">
        <w:rPr>
          <w:rFonts w:ascii="Times New Roman" w:hAnsi="Times New Roman" w:cs="Times New Roman"/>
          <w:sz w:val="24"/>
          <w:szCs w:val="24"/>
          <w:vertAlign w:val="superscript"/>
          <w:lang w:val="es-BO"/>
        </w:rPr>
        <w:t>19</w:t>
      </w:r>
      <w:r w:rsidR="00F2755C" w:rsidRPr="0019655A">
        <w:rPr>
          <w:rFonts w:ascii="Times New Roman" w:hAnsi="Times New Roman" w:cs="Times New Roman"/>
          <w:sz w:val="24"/>
          <w:szCs w:val="24"/>
          <w:vertAlign w:val="superscript"/>
          <w:lang w:val="es-BO"/>
        </w:rPr>
        <w:t>)</w:t>
      </w:r>
      <w:r w:rsidR="00843EC6" w:rsidRPr="0019655A">
        <w:rPr>
          <w:rFonts w:ascii="Times New Roman" w:hAnsi="Times New Roman" w:cs="Times New Roman"/>
          <w:sz w:val="24"/>
          <w:szCs w:val="24"/>
          <w:lang w:val="es-BO"/>
        </w:rPr>
        <w:t xml:space="preserve"> plantean que las causas más frecuentes de infertilidad por factor uterino lo constituyen: el mioma, el síndrome de </w:t>
      </w:r>
      <w:r w:rsidR="00843EC6" w:rsidRPr="002703CE">
        <w:rPr>
          <w:rFonts w:ascii="Times New Roman" w:hAnsi="Times New Roman" w:cs="Times New Roman"/>
          <w:i/>
          <w:sz w:val="24"/>
          <w:szCs w:val="24"/>
          <w:lang w:val="es-BO"/>
        </w:rPr>
        <w:t>Asherman</w:t>
      </w:r>
      <w:r w:rsidR="00843EC6" w:rsidRPr="0019655A">
        <w:rPr>
          <w:rFonts w:ascii="Times New Roman" w:hAnsi="Times New Roman" w:cs="Times New Roman"/>
          <w:sz w:val="24"/>
          <w:szCs w:val="24"/>
          <w:lang w:val="es-BO"/>
        </w:rPr>
        <w:t>, las anomalías congénitas</w:t>
      </w:r>
      <w:r w:rsidR="004C11D4" w:rsidRPr="0019655A">
        <w:rPr>
          <w:rFonts w:ascii="Times New Roman" w:hAnsi="Times New Roman" w:cs="Times New Roman"/>
          <w:sz w:val="24"/>
          <w:szCs w:val="24"/>
          <w:lang w:val="es-BO"/>
        </w:rPr>
        <w:t xml:space="preserve"> y los pólipos en</w:t>
      </w:r>
      <w:r w:rsidR="00E81BE1" w:rsidRPr="0019655A">
        <w:rPr>
          <w:rFonts w:ascii="Times New Roman" w:hAnsi="Times New Roman" w:cs="Times New Roman"/>
          <w:sz w:val="24"/>
          <w:szCs w:val="24"/>
          <w:lang w:val="es-BO"/>
        </w:rPr>
        <w:t xml:space="preserve">dometriales, de forma similar se comportan los resultados de la presente investigación. </w:t>
      </w:r>
      <w:r w:rsidR="00F2755C" w:rsidRPr="0019655A">
        <w:rPr>
          <w:rFonts w:ascii="Times New Roman" w:hAnsi="Times New Roman" w:cs="Times New Roman"/>
          <w:sz w:val="24"/>
          <w:szCs w:val="24"/>
          <w:lang w:val="es-BO"/>
        </w:rPr>
        <w:t>Investigadores mexicanos</w:t>
      </w:r>
      <w:r w:rsidR="00843EC6" w:rsidRPr="0019655A">
        <w:rPr>
          <w:rFonts w:ascii="Times New Roman" w:hAnsi="Times New Roman" w:cs="Times New Roman"/>
          <w:sz w:val="24"/>
          <w:szCs w:val="24"/>
          <w:lang w:val="es-BO"/>
        </w:rPr>
        <w:t xml:space="preserve"> señalan que el factor masculino resulta muy importante, en</w:t>
      </w:r>
      <w:r w:rsidR="00F2755C" w:rsidRPr="0019655A">
        <w:rPr>
          <w:rFonts w:ascii="Times New Roman" w:hAnsi="Times New Roman" w:cs="Times New Roman"/>
          <w:sz w:val="24"/>
          <w:szCs w:val="24"/>
          <w:lang w:val="es-BO"/>
        </w:rPr>
        <w:t xml:space="preserve"> este sentido plantean que a nivel mundial</w:t>
      </w:r>
      <w:r w:rsidR="00843EC6" w:rsidRPr="0019655A">
        <w:rPr>
          <w:rFonts w:ascii="Times New Roman" w:hAnsi="Times New Roman" w:cs="Times New Roman"/>
          <w:sz w:val="24"/>
          <w:szCs w:val="24"/>
          <w:lang w:val="es-BO"/>
        </w:rPr>
        <w:t xml:space="preserve"> la presencia de alteraciones relacionadas con el factor masculino entre parejas infértiles alc</w:t>
      </w:r>
      <w:r w:rsidR="008D1914" w:rsidRPr="0019655A">
        <w:rPr>
          <w:rFonts w:ascii="Times New Roman" w:hAnsi="Times New Roman" w:cs="Times New Roman"/>
          <w:sz w:val="24"/>
          <w:szCs w:val="24"/>
          <w:lang w:val="es-BO"/>
        </w:rPr>
        <w:t>anza del 30 al 50</w:t>
      </w:r>
      <w:r w:rsidR="006B230E">
        <w:rPr>
          <w:rFonts w:ascii="Times New Roman" w:hAnsi="Times New Roman" w:cs="Times New Roman"/>
          <w:sz w:val="24"/>
          <w:szCs w:val="24"/>
          <w:lang w:val="es-BO"/>
        </w:rPr>
        <w:t xml:space="preserve"> </w:t>
      </w:r>
      <w:r w:rsidR="008D1914" w:rsidRPr="0019655A">
        <w:rPr>
          <w:rFonts w:ascii="Times New Roman" w:hAnsi="Times New Roman" w:cs="Times New Roman"/>
          <w:sz w:val="24"/>
          <w:szCs w:val="24"/>
          <w:lang w:val="es-BO"/>
        </w:rPr>
        <w:t>% de los casos</w:t>
      </w:r>
      <w:r w:rsidR="00843EC6" w:rsidRPr="0019655A">
        <w:rPr>
          <w:rFonts w:ascii="Times New Roman" w:hAnsi="Times New Roman" w:cs="Times New Roman"/>
          <w:sz w:val="24"/>
          <w:szCs w:val="24"/>
          <w:lang w:val="es-BO"/>
        </w:rPr>
        <w:t xml:space="preserve">. Entre los agentes infecciosos que han </w:t>
      </w:r>
      <w:r w:rsidR="00843EC6" w:rsidRPr="0019655A">
        <w:rPr>
          <w:rFonts w:ascii="Times New Roman" w:hAnsi="Times New Roman" w:cs="Times New Roman"/>
          <w:sz w:val="24"/>
          <w:szCs w:val="24"/>
          <w:lang w:val="es-BO"/>
        </w:rPr>
        <w:lastRenderedPageBreak/>
        <w:t xml:space="preserve">sido implicados como causantes de infertilidad masculina, aunque no exentos de controversia, están los micoplasmas urogenitales: </w:t>
      </w:r>
      <w:r w:rsidR="00843EC6" w:rsidRPr="002703CE">
        <w:rPr>
          <w:rFonts w:ascii="Times New Roman" w:hAnsi="Times New Roman" w:cs="Times New Roman"/>
          <w:i/>
          <w:sz w:val="24"/>
          <w:szCs w:val="24"/>
          <w:lang w:val="es-BO"/>
        </w:rPr>
        <w:t>Mycoplasma hominis</w:t>
      </w:r>
      <w:r w:rsidR="00843EC6" w:rsidRPr="0019655A">
        <w:rPr>
          <w:rFonts w:ascii="Times New Roman" w:hAnsi="Times New Roman" w:cs="Times New Roman"/>
          <w:sz w:val="24"/>
          <w:szCs w:val="24"/>
          <w:lang w:val="es-BO"/>
        </w:rPr>
        <w:t xml:space="preserve">, </w:t>
      </w:r>
      <w:r w:rsidR="00843EC6" w:rsidRPr="002703CE">
        <w:rPr>
          <w:rFonts w:ascii="Times New Roman" w:hAnsi="Times New Roman" w:cs="Times New Roman"/>
          <w:i/>
          <w:sz w:val="24"/>
          <w:szCs w:val="24"/>
          <w:lang w:val="es-BO"/>
        </w:rPr>
        <w:t>M. genitalium</w:t>
      </w:r>
      <w:r w:rsidR="00843EC6" w:rsidRPr="0019655A">
        <w:rPr>
          <w:rFonts w:ascii="Times New Roman" w:hAnsi="Times New Roman" w:cs="Times New Roman"/>
          <w:sz w:val="24"/>
          <w:szCs w:val="24"/>
          <w:lang w:val="es-BO"/>
        </w:rPr>
        <w:t xml:space="preserve">, </w:t>
      </w:r>
      <w:r w:rsidR="00843EC6" w:rsidRPr="002703CE">
        <w:rPr>
          <w:rFonts w:ascii="Times New Roman" w:hAnsi="Times New Roman" w:cs="Times New Roman"/>
          <w:i/>
          <w:sz w:val="24"/>
          <w:szCs w:val="24"/>
          <w:lang w:val="es-BO"/>
        </w:rPr>
        <w:t>Ureaplasma parvum</w:t>
      </w:r>
      <w:r w:rsidR="00843EC6" w:rsidRPr="0019655A">
        <w:rPr>
          <w:rFonts w:ascii="Times New Roman" w:hAnsi="Times New Roman" w:cs="Times New Roman"/>
          <w:sz w:val="24"/>
          <w:szCs w:val="24"/>
          <w:lang w:val="es-BO"/>
        </w:rPr>
        <w:t xml:space="preserve"> y </w:t>
      </w:r>
      <w:r w:rsidR="00843EC6" w:rsidRPr="002703CE">
        <w:rPr>
          <w:rFonts w:ascii="Times New Roman" w:hAnsi="Times New Roman" w:cs="Times New Roman"/>
          <w:i/>
          <w:sz w:val="24"/>
          <w:szCs w:val="24"/>
          <w:lang w:val="es-BO"/>
        </w:rPr>
        <w:t>U.</w:t>
      </w:r>
      <w:r w:rsidR="002703CE">
        <w:rPr>
          <w:rFonts w:ascii="Times New Roman" w:hAnsi="Times New Roman" w:cs="Times New Roman"/>
          <w:i/>
          <w:sz w:val="24"/>
          <w:szCs w:val="24"/>
          <w:lang w:val="es-BO"/>
        </w:rPr>
        <w:t xml:space="preserve"> </w:t>
      </w:r>
      <w:r w:rsidR="008D1914" w:rsidRPr="002703CE">
        <w:rPr>
          <w:rFonts w:ascii="Times New Roman" w:hAnsi="Times New Roman" w:cs="Times New Roman"/>
          <w:i/>
          <w:sz w:val="24"/>
          <w:szCs w:val="24"/>
          <w:lang w:val="es-BO"/>
        </w:rPr>
        <w:t>urealyticum</w:t>
      </w:r>
      <w:r w:rsidR="00843EC6" w:rsidRPr="0019655A">
        <w:rPr>
          <w:rFonts w:ascii="Times New Roman" w:hAnsi="Times New Roman" w:cs="Times New Roman"/>
          <w:sz w:val="24"/>
          <w:szCs w:val="24"/>
          <w:lang w:val="es-BO"/>
        </w:rPr>
        <w:t>. Debido a que hasta el 60 % de los varones sexualmente activos presentan colonización uretral por los micoplasmas, la sola presencia de estos microorganismos en la</w:t>
      </w:r>
      <w:r w:rsidR="009118D3">
        <w:rPr>
          <w:rFonts w:ascii="Times New Roman" w:hAnsi="Times New Roman" w:cs="Times New Roman"/>
          <w:sz w:val="24"/>
          <w:szCs w:val="24"/>
          <w:lang w:val="es-BO"/>
        </w:rPr>
        <w:t>s muestras de semen hace que la misma sea</w:t>
      </w:r>
      <w:r w:rsidR="00843EC6" w:rsidRPr="0019655A">
        <w:rPr>
          <w:rFonts w:ascii="Times New Roman" w:hAnsi="Times New Roman" w:cs="Times New Roman"/>
          <w:sz w:val="24"/>
          <w:szCs w:val="24"/>
          <w:lang w:val="es-BO"/>
        </w:rPr>
        <w:t xml:space="preserve"> minimizada</w:t>
      </w:r>
      <w:r w:rsidR="009118D3">
        <w:rPr>
          <w:rFonts w:ascii="Times New Roman" w:hAnsi="Times New Roman" w:cs="Times New Roman"/>
          <w:sz w:val="24"/>
          <w:szCs w:val="24"/>
          <w:lang w:val="es-BO"/>
        </w:rPr>
        <w:t>.</w:t>
      </w:r>
      <w:r w:rsidR="00C87195" w:rsidRPr="0019655A">
        <w:rPr>
          <w:rFonts w:ascii="Times New Roman" w:hAnsi="Times New Roman" w:cs="Times New Roman"/>
          <w:sz w:val="24"/>
          <w:szCs w:val="24"/>
          <w:vertAlign w:val="superscript"/>
          <w:lang w:val="es-BO"/>
        </w:rPr>
        <w:t>(20)</w:t>
      </w:r>
      <w:r w:rsidR="00921D2A">
        <w:rPr>
          <w:rFonts w:ascii="Times New Roman" w:hAnsi="Times New Roman" w:cs="Times New Roman"/>
          <w:sz w:val="24"/>
          <w:szCs w:val="24"/>
          <w:vertAlign w:val="superscript"/>
          <w:lang w:val="es-BO"/>
        </w:rPr>
        <w:t xml:space="preserve"> </w:t>
      </w:r>
      <w:r w:rsidR="00F2755C" w:rsidRPr="0019655A">
        <w:rPr>
          <w:rFonts w:ascii="Times New Roman" w:hAnsi="Times New Roman" w:cs="Times New Roman"/>
          <w:sz w:val="24"/>
          <w:szCs w:val="24"/>
          <w:lang w:val="es-BO"/>
        </w:rPr>
        <w:t xml:space="preserve"> </w:t>
      </w:r>
      <w:r w:rsidR="009118D3">
        <w:rPr>
          <w:rFonts w:ascii="Times New Roman" w:hAnsi="Times New Roman" w:cs="Times New Roman"/>
          <w:sz w:val="24"/>
          <w:szCs w:val="24"/>
          <w:lang w:val="es-BO"/>
        </w:rPr>
        <w:t>L</w:t>
      </w:r>
      <w:r w:rsidR="00C87195" w:rsidRPr="0019655A">
        <w:rPr>
          <w:rFonts w:ascii="Times New Roman" w:hAnsi="Times New Roman" w:cs="Times New Roman"/>
          <w:sz w:val="24"/>
          <w:szCs w:val="24"/>
          <w:lang w:val="es-BO"/>
        </w:rPr>
        <w:t>a pr</w:t>
      </w:r>
      <w:r w:rsidR="00645CE1" w:rsidRPr="0019655A">
        <w:rPr>
          <w:rFonts w:ascii="Times New Roman" w:hAnsi="Times New Roman" w:cs="Times New Roman"/>
          <w:sz w:val="24"/>
          <w:szCs w:val="24"/>
          <w:lang w:val="es-BO"/>
        </w:rPr>
        <w:t xml:space="preserve">esente investigación coincide con </w:t>
      </w:r>
      <w:r w:rsidR="00C87195" w:rsidRPr="0019655A">
        <w:rPr>
          <w:rFonts w:ascii="Times New Roman" w:hAnsi="Times New Roman" w:cs="Times New Roman"/>
          <w:sz w:val="24"/>
          <w:szCs w:val="24"/>
          <w:lang w:val="es-BO"/>
        </w:rPr>
        <w:t xml:space="preserve"> estos resultados. </w:t>
      </w:r>
      <w:r w:rsidR="00894FB3" w:rsidRPr="0019655A">
        <w:rPr>
          <w:rFonts w:ascii="Times New Roman" w:hAnsi="Times New Roman" w:cs="Times New Roman"/>
          <w:sz w:val="24"/>
          <w:szCs w:val="24"/>
          <w:lang w:val="es-BO"/>
        </w:rPr>
        <w:t>Autores dan a conocer que l</w:t>
      </w:r>
      <w:r w:rsidR="00843EC6" w:rsidRPr="0019655A">
        <w:rPr>
          <w:rFonts w:ascii="Times New Roman" w:hAnsi="Times New Roman" w:cs="Times New Roman"/>
          <w:sz w:val="24"/>
          <w:szCs w:val="24"/>
          <w:lang w:val="es-BO"/>
        </w:rPr>
        <w:t>a es</w:t>
      </w:r>
      <w:r w:rsidR="00894FB3" w:rsidRPr="0019655A">
        <w:rPr>
          <w:rFonts w:ascii="Times New Roman" w:hAnsi="Times New Roman" w:cs="Times New Roman"/>
          <w:sz w:val="24"/>
          <w:szCs w:val="24"/>
          <w:lang w:val="es-BO"/>
        </w:rPr>
        <w:t>timulación ovárica requirió la</w:t>
      </w:r>
      <w:r w:rsidR="00843EC6" w:rsidRPr="0019655A">
        <w:rPr>
          <w:rFonts w:ascii="Times New Roman" w:hAnsi="Times New Roman" w:cs="Times New Roman"/>
          <w:sz w:val="24"/>
          <w:szCs w:val="24"/>
          <w:lang w:val="es-BO"/>
        </w:rPr>
        <w:t xml:space="preserve"> mayor cantidad de ciclos debido al interés terapéutico en la repetición. En el caso de las pacientes tratadas con IIU, el número de ciclos es menor debido a la mayor invasividad de la técnica</w:t>
      </w:r>
      <w:r w:rsidR="00894FB3" w:rsidRPr="0019655A">
        <w:rPr>
          <w:rFonts w:ascii="Times New Roman" w:hAnsi="Times New Roman" w:cs="Times New Roman"/>
          <w:sz w:val="24"/>
          <w:szCs w:val="24"/>
          <w:lang w:val="es-BO"/>
        </w:rPr>
        <w:t>, resultados que se encuentran en concordancia con los obtenidos en este estudio</w:t>
      </w:r>
      <w:r w:rsidR="00843EC6" w:rsidRPr="0019655A">
        <w:rPr>
          <w:rFonts w:ascii="Times New Roman" w:hAnsi="Times New Roman" w:cs="Times New Roman"/>
          <w:sz w:val="24"/>
          <w:szCs w:val="24"/>
          <w:lang w:val="es-BO"/>
        </w:rPr>
        <w:t>.</w:t>
      </w:r>
      <w:r w:rsidR="00894FB3" w:rsidRPr="0019655A">
        <w:rPr>
          <w:rFonts w:ascii="Times New Roman" w:hAnsi="Times New Roman" w:cs="Times New Roman"/>
          <w:sz w:val="24"/>
          <w:szCs w:val="24"/>
          <w:vertAlign w:val="superscript"/>
          <w:lang w:val="es-BO"/>
        </w:rPr>
        <w:t>(</w:t>
      </w:r>
      <w:r w:rsidR="00925084" w:rsidRPr="0019655A">
        <w:rPr>
          <w:rFonts w:ascii="Times New Roman" w:hAnsi="Times New Roman" w:cs="Times New Roman"/>
          <w:sz w:val="24"/>
          <w:szCs w:val="24"/>
          <w:vertAlign w:val="superscript"/>
          <w:lang w:val="es-BO"/>
        </w:rPr>
        <w:t>18</w:t>
      </w:r>
      <w:r w:rsidR="005062F0" w:rsidRPr="0019655A">
        <w:rPr>
          <w:rFonts w:ascii="Times New Roman" w:hAnsi="Times New Roman" w:cs="Times New Roman"/>
          <w:sz w:val="24"/>
          <w:szCs w:val="24"/>
          <w:vertAlign w:val="superscript"/>
          <w:lang w:val="es-BO"/>
        </w:rPr>
        <w:t>)</w:t>
      </w:r>
    </w:p>
    <w:p w:rsidR="005062F0" w:rsidRPr="0019655A" w:rsidRDefault="005062F0" w:rsidP="0019655A">
      <w:pPr>
        <w:spacing w:line="360" w:lineRule="auto"/>
        <w:jc w:val="both"/>
        <w:rPr>
          <w:rFonts w:ascii="Times New Roman" w:hAnsi="Times New Roman" w:cs="Times New Roman"/>
          <w:sz w:val="24"/>
          <w:szCs w:val="24"/>
          <w:vertAlign w:val="superscript"/>
          <w:lang w:val="es-BO"/>
        </w:rPr>
      </w:pPr>
      <w:r w:rsidRPr="0019655A">
        <w:rPr>
          <w:rFonts w:ascii="Times New Roman" w:hAnsi="Times New Roman" w:cs="Times New Roman"/>
          <w:sz w:val="24"/>
          <w:szCs w:val="24"/>
          <w:vertAlign w:val="superscript"/>
          <w:lang w:val="es-BO"/>
        </w:rPr>
        <w:t xml:space="preserve"> </w:t>
      </w:r>
      <w:r w:rsidR="00921D2A" w:rsidRPr="00921D2A">
        <w:rPr>
          <w:rFonts w:ascii="Times New Roman" w:hAnsi="Times New Roman" w:cs="Times New Roman"/>
          <w:color w:val="000000" w:themeColor="text1"/>
          <w:sz w:val="24"/>
          <w:szCs w:val="24"/>
          <w:lang w:val="es-BO"/>
        </w:rPr>
        <w:t>Algunos autores</w:t>
      </w:r>
      <w:r w:rsidRPr="0019655A">
        <w:rPr>
          <w:rFonts w:ascii="Times New Roman" w:hAnsi="Times New Roman" w:cs="Times New Roman"/>
          <w:sz w:val="24"/>
          <w:szCs w:val="24"/>
          <w:lang w:val="es-BO"/>
        </w:rPr>
        <w:t xml:space="preserve"> informan la aplicación de tres – cuatro ciclos en la mayor parte de la</w:t>
      </w:r>
      <w:r w:rsidR="00921D2A">
        <w:rPr>
          <w:rFonts w:ascii="Times New Roman" w:hAnsi="Times New Roman" w:cs="Times New Roman"/>
          <w:sz w:val="24"/>
          <w:szCs w:val="24"/>
          <w:lang w:val="es-BO"/>
        </w:rPr>
        <w:t>s pacientes, coincidiendo en</w:t>
      </w:r>
      <w:r w:rsidRPr="0019655A">
        <w:rPr>
          <w:rFonts w:ascii="Times New Roman" w:hAnsi="Times New Roman" w:cs="Times New Roman"/>
          <w:sz w:val="24"/>
          <w:szCs w:val="24"/>
          <w:lang w:val="es-BO"/>
        </w:rPr>
        <w:t xml:space="preserve"> este estudio.</w:t>
      </w:r>
      <w:r w:rsidRPr="0019655A">
        <w:rPr>
          <w:rFonts w:ascii="Times New Roman" w:hAnsi="Times New Roman" w:cs="Times New Roman"/>
          <w:sz w:val="24"/>
          <w:szCs w:val="24"/>
          <w:vertAlign w:val="superscript"/>
          <w:lang w:val="es-BO"/>
        </w:rPr>
        <w:t xml:space="preserve">(21,22) </w:t>
      </w:r>
      <w:r w:rsidR="00921D2A">
        <w:rPr>
          <w:rFonts w:ascii="Times New Roman" w:hAnsi="Times New Roman" w:cs="Times New Roman"/>
          <w:sz w:val="24"/>
          <w:szCs w:val="24"/>
          <w:lang w:val="es-BO"/>
        </w:rPr>
        <w:t xml:space="preserve">Otros como </w:t>
      </w:r>
      <w:r w:rsidR="00921D2A" w:rsidRPr="00921D2A">
        <w:rPr>
          <w:rFonts w:ascii="Times New Roman" w:hAnsi="Times New Roman" w:cs="Times New Roman"/>
          <w:i/>
          <w:sz w:val="24"/>
          <w:szCs w:val="24"/>
          <w:lang w:val="es-BO"/>
        </w:rPr>
        <w:t>D</w:t>
      </w:r>
      <w:r w:rsidR="006B230E" w:rsidRPr="00921D2A">
        <w:rPr>
          <w:rFonts w:ascii="Times New Roman" w:hAnsi="Times New Roman" w:cs="Times New Roman"/>
          <w:i/>
          <w:sz w:val="24"/>
          <w:szCs w:val="24"/>
          <w:lang w:val="es-BO"/>
        </w:rPr>
        <w:t>e la Cuesta</w:t>
      </w:r>
      <w:r w:rsidRPr="0019655A">
        <w:rPr>
          <w:rFonts w:ascii="Times New Roman" w:hAnsi="Times New Roman" w:cs="Times New Roman"/>
          <w:sz w:val="24"/>
          <w:szCs w:val="24"/>
          <w:vertAlign w:val="superscript"/>
          <w:lang w:val="es-BO"/>
        </w:rPr>
        <w:t>(23)</w:t>
      </w:r>
      <w:r w:rsidRPr="0019655A">
        <w:rPr>
          <w:rFonts w:ascii="Times New Roman" w:hAnsi="Times New Roman" w:cs="Times New Roman"/>
          <w:sz w:val="24"/>
          <w:szCs w:val="24"/>
          <w:lang w:val="es-BO"/>
        </w:rPr>
        <w:t xml:space="preserve"> refieren que el número de ciclos de tratamiento ha oscilado entre 1 y 7, la mayoría de los embarazos (91</w:t>
      </w:r>
      <w:r w:rsidR="006B230E">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se ha conseguido en las 4 primeras inseminaciones intrauterinas homólogas (IIU-H) con una tasa acumulada de embarazos por inseminación en los tres primeros ciclos del 37,2</w:t>
      </w:r>
      <w:r w:rsidR="006B230E">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y en los 4 primeros del 54,7</w:t>
      </w:r>
      <w:r w:rsidR="006B230E">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La tasa de embarazo por ciclo ha sido similar en las 4 primeras IIU-H, a partir del 4º ciclo los resultados son poco precisos debido al reducido número de pacientes con más de 5 IIU-H. Debe señalarse que en Cuba solamente se permiten hasta seis ciclos, después de lo cual se considera fallida y constituye un criterio para la remisión a Técnicas de Reproducción Asistida de alta complejidad.</w:t>
      </w:r>
    </w:p>
    <w:p w:rsidR="00843EC6" w:rsidRPr="0019655A" w:rsidRDefault="005062F0"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 xml:space="preserve"> Existe coincidencia con l</w:t>
      </w:r>
      <w:r w:rsidR="006B230E">
        <w:rPr>
          <w:rFonts w:ascii="Times New Roman" w:hAnsi="Times New Roman" w:cs="Times New Roman"/>
          <w:sz w:val="24"/>
          <w:szCs w:val="24"/>
          <w:lang w:val="es-BO"/>
        </w:rPr>
        <w:t xml:space="preserve">os resultados de </w:t>
      </w:r>
      <w:r w:rsidR="006B230E" w:rsidRPr="00921D2A">
        <w:rPr>
          <w:rFonts w:ascii="Times New Roman" w:hAnsi="Times New Roman" w:cs="Times New Roman"/>
          <w:i/>
          <w:sz w:val="24"/>
          <w:szCs w:val="24"/>
          <w:lang w:val="es-BO"/>
        </w:rPr>
        <w:t>Manzur</w:t>
      </w:r>
      <w:r w:rsidR="006B230E">
        <w:rPr>
          <w:rFonts w:ascii="Times New Roman" w:hAnsi="Times New Roman" w:cs="Times New Roman"/>
          <w:sz w:val="24"/>
          <w:szCs w:val="24"/>
          <w:lang w:val="es-BO"/>
        </w:rPr>
        <w:t xml:space="preserve"> y otros,</w:t>
      </w:r>
      <w:r w:rsidRPr="0019655A">
        <w:rPr>
          <w:rFonts w:ascii="Times New Roman" w:hAnsi="Times New Roman" w:cs="Times New Roman"/>
          <w:sz w:val="24"/>
          <w:szCs w:val="24"/>
          <w:vertAlign w:val="superscript"/>
          <w:lang w:val="es-BO"/>
        </w:rPr>
        <w:t>(14)</w:t>
      </w:r>
      <w:r w:rsidRPr="0019655A">
        <w:rPr>
          <w:rFonts w:ascii="Times New Roman" w:hAnsi="Times New Roman" w:cs="Times New Roman"/>
          <w:sz w:val="24"/>
          <w:szCs w:val="24"/>
          <w:lang w:val="es-BO"/>
        </w:rPr>
        <w:t xml:space="preserve"> quienes señalan que debe realizarse la inducción de ovulación con actividad sexual dirigida para parejas con menos de 5 años de exposición a embarazo, sin factor masculino ni cervical y con reserva ovárica conservada. Por este último aspecto, no es recomendable en mujeres mayores de 38 años, lo que justifica que no se emplee esta técnica en mujeres incluidas en la investigación de mayor edad.</w:t>
      </w:r>
      <w:r w:rsidR="004A20AE" w:rsidRPr="0019655A">
        <w:rPr>
          <w:rFonts w:ascii="Times New Roman" w:hAnsi="Times New Roman" w:cs="Times New Roman"/>
          <w:sz w:val="24"/>
          <w:szCs w:val="24"/>
          <w:lang w:val="es-BO"/>
        </w:rPr>
        <w:t xml:space="preserve"> </w:t>
      </w:r>
      <w:r w:rsidR="00843EC6" w:rsidRPr="0019655A">
        <w:rPr>
          <w:rFonts w:ascii="Times New Roman" w:hAnsi="Times New Roman" w:cs="Times New Roman"/>
          <w:sz w:val="24"/>
          <w:szCs w:val="24"/>
          <w:lang w:val="es-BO"/>
        </w:rPr>
        <w:t xml:space="preserve">En la presente investigación se logró mayor número de embarazos con la aplicación de clomifeno más hormona gonadotropina coriónica, lo cual está justificado porque estos medicamentos son los de mayor </w:t>
      </w:r>
      <w:r w:rsidR="00843EC6" w:rsidRPr="0019655A">
        <w:rPr>
          <w:rFonts w:ascii="Times New Roman" w:hAnsi="Times New Roman" w:cs="Times New Roman"/>
          <w:sz w:val="24"/>
          <w:szCs w:val="24"/>
          <w:lang w:val="es-BO"/>
        </w:rPr>
        <w:lastRenderedPageBreak/>
        <w:t xml:space="preserve">disponibilidad a nivel nacional, por lo que resultan los más empleados. En muchas mujeres, se logra el embarazo solamente con la aplicación de estos medicamentos, por lo que no se pasa a una fase terapéutica posterior. Estos datos coinciden con los reportes </w:t>
      </w:r>
      <w:r w:rsidR="00205368" w:rsidRPr="0019655A">
        <w:rPr>
          <w:rFonts w:ascii="Times New Roman" w:hAnsi="Times New Roman" w:cs="Times New Roman"/>
          <w:sz w:val="24"/>
          <w:szCs w:val="24"/>
          <w:lang w:val="es-BO"/>
        </w:rPr>
        <w:t>revisados en la literatura.</w:t>
      </w:r>
      <w:r w:rsidR="00E910DD" w:rsidRPr="0019655A">
        <w:rPr>
          <w:rFonts w:ascii="Times New Roman" w:hAnsi="Times New Roman" w:cs="Times New Roman"/>
          <w:sz w:val="24"/>
          <w:szCs w:val="24"/>
          <w:vertAlign w:val="superscript"/>
          <w:lang w:val="es-BO"/>
        </w:rPr>
        <w:t>(</w:t>
      </w:r>
      <w:r w:rsidR="00925084" w:rsidRPr="0019655A">
        <w:rPr>
          <w:rFonts w:ascii="Times New Roman" w:hAnsi="Times New Roman" w:cs="Times New Roman"/>
          <w:sz w:val="24"/>
          <w:szCs w:val="24"/>
          <w:vertAlign w:val="superscript"/>
          <w:lang w:val="es-BO"/>
        </w:rPr>
        <w:t>2</w:t>
      </w:r>
      <w:r w:rsidR="0060519C">
        <w:rPr>
          <w:rFonts w:ascii="Times New Roman" w:hAnsi="Times New Roman" w:cs="Times New Roman"/>
          <w:sz w:val="24"/>
          <w:szCs w:val="24"/>
          <w:vertAlign w:val="superscript"/>
          <w:lang w:val="es-BO"/>
        </w:rPr>
        <w:t>1</w:t>
      </w:r>
      <w:r w:rsidR="00E910DD" w:rsidRPr="0019655A">
        <w:rPr>
          <w:rFonts w:ascii="Times New Roman" w:hAnsi="Times New Roman" w:cs="Times New Roman"/>
          <w:sz w:val="24"/>
          <w:szCs w:val="24"/>
          <w:vertAlign w:val="superscript"/>
          <w:lang w:val="es-BO"/>
        </w:rPr>
        <w:t>)</w:t>
      </w:r>
    </w:p>
    <w:p w:rsidR="00843EC6" w:rsidRPr="0019655A" w:rsidRDefault="00843EC6" w:rsidP="0019655A">
      <w:pPr>
        <w:spacing w:line="360" w:lineRule="auto"/>
        <w:jc w:val="both"/>
        <w:rPr>
          <w:rFonts w:ascii="Times New Roman" w:hAnsi="Times New Roman" w:cs="Times New Roman"/>
          <w:sz w:val="24"/>
          <w:szCs w:val="24"/>
          <w:vertAlign w:val="superscript"/>
          <w:lang w:val="es-BO"/>
        </w:rPr>
      </w:pPr>
      <w:r w:rsidRPr="0019655A">
        <w:rPr>
          <w:rFonts w:ascii="Times New Roman" w:hAnsi="Times New Roman" w:cs="Times New Roman"/>
          <w:sz w:val="24"/>
          <w:szCs w:val="24"/>
          <w:lang w:val="es-BO"/>
        </w:rPr>
        <w:t>El citrato de clomifeno ha sido utilizado para la inducción de ovulación por muchos años. Esta droga funciona como una sustancia antiestrogénica, impidiendo la comunicación normal entre los ovarios y el eje</w:t>
      </w:r>
      <w:r w:rsidR="00E5176B" w:rsidRPr="0019655A">
        <w:rPr>
          <w:rFonts w:ascii="Times New Roman" w:hAnsi="Times New Roman" w:cs="Times New Roman"/>
          <w:sz w:val="24"/>
          <w:szCs w:val="24"/>
          <w:lang w:val="es-BO"/>
        </w:rPr>
        <w:t xml:space="preserve"> del hipotálamo y la hipófisis</w:t>
      </w:r>
      <w:r w:rsidRPr="0019655A">
        <w:rPr>
          <w:rFonts w:ascii="Times New Roman" w:hAnsi="Times New Roman" w:cs="Times New Roman"/>
          <w:sz w:val="24"/>
          <w:szCs w:val="24"/>
          <w:lang w:val="es-BO"/>
        </w:rPr>
        <w:t>.</w:t>
      </w:r>
      <w:r w:rsidR="00A527B3" w:rsidRPr="0019655A">
        <w:rPr>
          <w:rFonts w:ascii="Times New Roman" w:hAnsi="Times New Roman" w:cs="Times New Roman"/>
          <w:sz w:val="24"/>
          <w:szCs w:val="24"/>
          <w:vertAlign w:val="superscript"/>
          <w:lang w:val="es-BO"/>
        </w:rPr>
        <w:t>(</w:t>
      </w:r>
      <w:r w:rsidR="0060519C">
        <w:rPr>
          <w:rFonts w:ascii="Times New Roman" w:hAnsi="Times New Roman" w:cs="Times New Roman"/>
          <w:sz w:val="24"/>
          <w:szCs w:val="24"/>
          <w:vertAlign w:val="superscript"/>
          <w:lang w:val="es-BO"/>
        </w:rPr>
        <w:t>17</w:t>
      </w:r>
      <w:r w:rsidR="00A527B3" w:rsidRPr="0019655A">
        <w:rPr>
          <w:rFonts w:ascii="Times New Roman" w:hAnsi="Times New Roman" w:cs="Times New Roman"/>
          <w:sz w:val="24"/>
          <w:szCs w:val="24"/>
          <w:vertAlign w:val="superscript"/>
          <w:lang w:val="es-BO"/>
        </w:rPr>
        <w:t>)</w:t>
      </w:r>
      <w:r w:rsidR="005062F0" w:rsidRPr="0019655A">
        <w:rPr>
          <w:rFonts w:ascii="Times New Roman" w:hAnsi="Times New Roman" w:cs="Times New Roman"/>
          <w:sz w:val="24"/>
          <w:szCs w:val="24"/>
          <w:lang w:val="es-BO"/>
        </w:rPr>
        <w:t xml:space="preserve"> </w:t>
      </w:r>
      <w:r w:rsidR="00A527B3" w:rsidRPr="0019655A">
        <w:rPr>
          <w:rFonts w:ascii="Times New Roman" w:hAnsi="Times New Roman" w:cs="Times New Roman"/>
          <w:sz w:val="24"/>
          <w:szCs w:val="24"/>
          <w:lang w:val="es-BO"/>
        </w:rPr>
        <w:t>En un estudio realizado en México</w:t>
      </w:r>
      <w:r w:rsidR="00DF5225" w:rsidRPr="0019655A">
        <w:rPr>
          <w:rFonts w:ascii="Times New Roman" w:hAnsi="Times New Roman" w:cs="Times New Roman"/>
          <w:sz w:val="24"/>
          <w:szCs w:val="24"/>
          <w:lang w:val="es-BO"/>
        </w:rPr>
        <w:t xml:space="preserve"> los autores</w:t>
      </w:r>
      <w:r w:rsidRPr="0019655A">
        <w:rPr>
          <w:rFonts w:ascii="Times New Roman" w:hAnsi="Times New Roman" w:cs="Times New Roman"/>
          <w:sz w:val="24"/>
          <w:szCs w:val="24"/>
          <w:lang w:val="es-BO"/>
        </w:rPr>
        <w:t xml:space="preserve"> reportan en su análisi</w:t>
      </w:r>
      <w:r w:rsidR="00DF5225" w:rsidRPr="0019655A">
        <w:rPr>
          <w:rFonts w:ascii="Times New Roman" w:hAnsi="Times New Roman" w:cs="Times New Roman"/>
          <w:sz w:val="24"/>
          <w:szCs w:val="24"/>
          <w:lang w:val="es-BO"/>
        </w:rPr>
        <w:t>s epidemiológico</w:t>
      </w:r>
      <w:r w:rsidRPr="0019655A">
        <w:rPr>
          <w:rFonts w:ascii="Times New Roman" w:hAnsi="Times New Roman" w:cs="Times New Roman"/>
          <w:sz w:val="24"/>
          <w:szCs w:val="24"/>
          <w:lang w:val="es-BO"/>
        </w:rPr>
        <w:t>, que la tasa de embarazo fue del 31,8 %, de la cual 30,1</w:t>
      </w:r>
      <w:r w:rsidR="006B230E">
        <w:rPr>
          <w:rFonts w:ascii="Times New Roman" w:hAnsi="Times New Roman" w:cs="Times New Roman"/>
          <w:sz w:val="24"/>
          <w:szCs w:val="24"/>
          <w:lang w:val="es-BO"/>
        </w:rPr>
        <w:t xml:space="preserve"> </w:t>
      </w:r>
      <w:r w:rsidRPr="0019655A">
        <w:rPr>
          <w:rFonts w:ascii="Times New Roman" w:hAnsi="Times New Roman" w:cs="Times New Roman"/>
          <w:sz w:val="24"/>
          <w:szCs w:val="24"/>
          <w:lang w:val="es-BO"/>
        </w:rPr>
        <w:t>% correspondió a embarazos obtenidos mediante tratamiento y 1,7 % a los espontáneos. La bibliografía estima que del 21 al 62 % de todas las parejas que acuden a una clínica de infertilidad logrará tener un hijo, independientemente del tratamiento</w:t>
      </w:r>
      <w:r w:rsidR="00EB3034" w:rsidRPr="0019655A">
        <w:rPr>
          <w:rFonts w:ascii="Times New Roman" w:hAnsi="Times New Roman" w:cs="Times New Roman"/>
          <w:sz w:val="24"/>
          <w:szCs w:val="24"/>
          <w:lang w:val="es-BO"/>
        </w:rPr>
        <w:t>, resultados con los que coinciden los autores de la presente investigación</w:t>
      </w:r>
      <w:r w:rsidRPr="0019655A">
        <w:rPr>
          <w:rFonts w:ascii="Times New Roman" w:hAnsi="Times New Roman" w:cs="Times New Roman"/>
          <w:sz w:val="24"/>
          <w:szCs w:val="24"/>
          <w:lang w:val="es-BO"/>
        </w:rPr>
        <w:t>.</w:t>
      </w:r>
      <w:r w:rsidR="0060519C">
        <w:rPr>
          <w:rFonts w:ascii="Times New Roman" w:hAnsi="Times New Roman" w:cs="Times New Roman"/>
          <w:sz w:val="24"/>
          <w:szCs w:val="24"/>
          <w:vertAlign w:val="superscript"/>
          <w:lang w:val="es-BO"/>
        </w:rPr>
        <w:t>(23</w:t>
      </w:r>
      <w:r w:rsidR="00EB3034" w:rsidRPr="0019655A">
        <w:rPr>
          <w:rFonts w:ascii="Times New Roman" w:hAnsi="Times New Roman" w:cs="Times New Roman"/>
          <w:sz w:val="24"/>
          <w:szCs w:val="24"/>
          <w:vertAlign w:val="superscript"/>
          <w:lang w:val="es-BO"/>
        </w:rPr>
        <w:t>)</w:t>
      </w:r>
    </w:p>
    <w:p w:rsidR="00A91781" w:rsidRPr="0019655A" w:rsidRDefault="000440A0"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 xml:space="preserve">Las limitaciones de este estudio </w:t>
      </w:r>
      <w:r w:rsidR="002A52F5" w:rsidRPr="0019655A">
        <w:rPr>
          <w:rFonts w:ascii="Times New Roman" w:hAnsi="Times New Roman" w:cs="Times New Roman"/>
          <w:sz w:val="24"/>
          <w:szCs w:val="24"/>
          <w:lang w:val="es-BO"/>
        </w:rPr>
        <w:t>radican en el</w:t>
      </w:r>
      <w:r w:rsidRPr="0019655A">
        <w:rPr>
          <w:rFonts w:ascii="Times New Roman" w:hAnsi="Times New Roman" w:cs="Times New Roman"/>
          <w:sz w:val="24"/>
          <w:szCs w:val="24"/>
          <w:lang w:val="es-BO"/>
        </w:rPr>
        <w:t xml:space="preserve"> tamaño </w:t>
      </w:r>
      <w:r w:rsidR="002A52F5" w:rsidRPr="0019655A">
        <w:rPr>
          <w:rFonts w:ascii="Times New Roman" w:hAnsi="Times New Roman" w:cs="Times New Roman"/>
          <w:sz w:val="24"/>
          <w:szCs w:val="24"/>
          <w:lang w:val="es-BO"/>
        </w:rPr>
        <w:t>de la muestra pudiéndose ampliar la misma</w:t>
      </w:r>
      <w:r w:rsidRPr="0019655A">
        <w:rPr>
          <w:rFonts w:ascii="Times New Roman" w:hAnsi="Times New Roman" w:cs="Times New Roman"/>
          <w:sz w:val="24"/>
          <w:szCs w:val="24"/>
          <w:lang w:val="es-BO"/>
        </w:rPr>
        <w:t>. A pesar de ello, las conclusiones obtenidas tienen importantes implicaciones para el campo de la salud sexual y reproductiva y la toma de decisiones al prestar mayor interés a las técnicas y su selección obteniendo los resultados deseados sin necesidad de la utilización de tecnología más compleja</w:t>
      </w:r>
      <w:r w:rsidR="003961F5">
        <w:rPr>
          <w:rFonts w:ascii="Times New Roman" w:hAnsi="Times New Roman" w:cs="Times New Roman"/>
          <w:sz w:val="24"/>
          <w:szCs w:val="24"/>
          <w:lang w:val="es-BO"/>
        </w:rPr>
        <w:t>s</w:t>
      </w:r>
      <w:r w:rsidRPr="0019655A">
        <w:rPr>
          <w:rFonts w:ascii="Times New Roman" w:hAnsi="Times New Roman" w:cs="Times New Roman"/>
          <w:sz w:val="24"/>
          <w:szCs w:val="24"/>
          <w:lang w:val="es-BO"/>
        </w:rPr>
        <w:t xml:space="preserve"> e invasiva</w:t>
      </w:r>
      <w:r w:rsidR="003961F5">
        <w:rPr>
          <w:rFonts w:ascii="Times New Roman" w:hAnsi="Times New Roman" w:cs="Times New Roman"/>
          <w:sz w:val="24"/>
          <w:szCs w:val="24"/>
          <w:lang w:val="es-BO"/>
        </w:rPr>
        <w:t>s.</w:t>
      </w:r>
    </w:p>
    <w:p w:rsidR="000440A0" w:rsidRPr="0019655A" w:rsidRDefault="00A91781" w:rsidP="0019655A">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 xml:space="preserve">En el presente estudio predominó la infertilidad secundaria entre 4 y 7 años de evolución en mujeres con edades entre 25 y 34 años. </w:t>
      </w:r>
      <w:r w:rsidR="00843EC6" w:rsidRPr="0019655A">
        <w:rPr>
          <w:rFonts w:ascii="Times New Roman" w:hAnsi="Times New Roman" w:cs="Times New Roman"/>
          <w:sz w:val="24"/>
          <w:szCs w:val="24"/>
          <w:lang w:val="es-BO"/>
        </w:rPr>
        <w:t xml:space="preserve">El logro de embarazo resultó alto en la población estudiada, sobre todo aquellas pacientes con causa multifactorial de infertilidad, factor ovulatorio y causa desconocida. El tratamiento </w:t>
      </w:r>
      <w:r w:rsidR="003961F5">
        <w:rPr>
          <w:rFonts w:ascii="Times New Roman" w:hAnsi="Times New Roman" w:cs="Times New Roman"/>
          <w:sz w:val="24"/>
          <w:szCs w:val="24"/>
          <w:lang w:val="es-BO"/>
        </w:rPr>
        <w:t>con citrato de clomifeno más gonadotropina coriónica</w:t>
      </w:r>
      <w:r w:rsidR="00843EC6" w:rsidRPr="0019655A">
        <w:rPr>
          <w:rFonts w:ascii="Times New Roman" w:hAnsi="Times New Roman" w:cs="Times New Roman"/>
          <w:sz w:val="24"/>
          <w:szCs w:val="24"/>
          <w:lang w:val="es-BO"/>
        </w:rPr>
        <w:t xml:space="preserve"> incremen</w:t>
      </w:r>
      <w:r w:rsidR="00A32223" w:rsidRPr="0019655A">
        <w:rPr>
          <w:rFonts w:ascii="Times New Roman" w:hAnsi="Times New Roman" w:cs="Times New Roman"/>
          <w:sz w:val="24"/>
          <w:szCs w:val="24"/>
          <w:lang w:val="es-BO"/>
        </w:rPr>
        <w:t xml:space="preserve">tó significativamente el logro </w:t>
      </w:r>
      <w:r w:rsidR="00A342C9" w:rsidRPr="0019655A">
        <w:rPr>
          <w:rFonts w:ascii="Times New Roman" w:hAnsi="Times New Roman" w:cs="Times New Roman"/>
          <w:sz w:val="24"/>
          <w:szCs w:val="24"/>
          <w:lang w:val="es-BO"/>
        </w:rPr>
        <w:t>de</w:t>
      </w:r>
      <w:r w:rsidR="00843EC6" w:rsidRPr="0019655A">
        <w:rPr>
          <w:rFonts w:ascii="Times New Roman" w:hAnsi="Times New Roman" w:cs="Times New Roman"/>
          <w:sz w:val="24"/>
          <w:szCs w:val="24"/>
          <w:lang w:val="es-BO"/>
        </w:rPr>
        <w:t xml:space="preserve"> embarazo en las mujeres estudiadas. Con ambas técnicas, se logró </w:t>
      </w:r>
      <w:r w:rsidR="005E1DC8" w:rsidRPr="0019655A">
        <w:rPr>
          <w:rFonts w:ascii="Times New Roman" w:hAnsi="Times New Roman" w:cs="Times New Roman"/>
          <w:sz w:val="24"/>
          <w:szCs w:val="24"/>
          <w:lang w:val="es-BO"/>
        </w:rPr>
        <w:t xml:space="preserve">efectividad de </w:t>
      </w:r>
      <w:r w:rsidR="00793010" w:rsidRPr="0019655A">
        <w:rPr>
          <w:rFonts w:ascii="Times New Roman" w:hAnsi="Times New Roman" w:cs="Times New Roman"/>
          <w:sz w:val="24"/>
          <w:szCs w:val="24"/>
          <w:lang w:val="es-BO"/>
        </w:rPr>
        <w:t>gestación en la mayoría de las féminas</w:t>
      </w:r>
      <w:r w:rsidR="00843EC6" w:rsidRPr="0019655A">
        <w:rPr>
          <w:rFonts w:ascii="Times New Roman" w:hAnsi="Times New Roman" w:cs="Times New Roman"/>
          <w:sz w:val="24"/>
          <w:szCs w:val="24"/>
          <w:lang w:val="es-BO"/>
        </w:rPr>
        <w:t xml:space="preserve"> aplicando entre tres</w:t>
      </w:r>
      <w:r w:rsidR="00DD5277" w:rsidRPr="0019655A">
        <w:rPr>
          <w:rFonts w:ascii="Times New Roman" w:hAnsi="Times New Roman" w:cs="Times New Roman"/>
          <w:sz w:val="24"/>
          <w:szCs w:val="24"/>
          <w:lang w:val="es-BO"/>
        </w:rPr>
        <w:t xml:space="preserve"> y cuatro ciclos</w:t>
      </w:r>
      <w:r w:rsidR="00EB0B6C">
        <w:rPr>
          <w:rFonts w:ascii="Times New Roman" w:hAnsi="Times New Roman" w:cs="Times New Roman"/>
          <w:sz w:val="24"/>
          <w:szCs w:val="24"/>
          <w:lang w:val="es-BO"/>
        </w:rPr>
        <w:t xml:space="preserve"> de tratamiento, por lo que se dan</w:t>
      </w:r>
      <w:r w:rsidR="000440A0" w:rsidRPr="0019655A">
        <w:rPr>
          <w:rFonts w:ascii="Times New Roman" w:hAnsi="Times New Roman" w:cs="Times New Roman"/>
          <w:sz w:val="24"/>
          <w:szCs w:val="24"/>
          <w:lang w:val="es-BO"/>
        </w:rPr>
        <w:t xml:space="preserve"> a conocer </w:t>
      </w:r>
      <w:r w:rsidR="00EB0B6C">
        <w:rPr>
          <w:rFonts w:ascii="Times New Roman" w:hAnsi="Times New Roman" w:cs="Times New Roman"/>
          <w:sz w:val="24"/>
          <w:szCs w:val="24"/>
          <w:lang w:val="es-BO"/>
        </w:rPr>
        <w:t xml:space="preserve">estos </w:t>
      </w:r>
      <w:r w:rsidR="000440A0" w:rsidRPr="0019655A">
        <w:rPr>
          <w:rFonts w:ascii="Times New Roman" w:hAnsi="Times New Roman" w:cs="Times New Roman"/>
          <w:sz w:val="24"/>
          <w:szCs w:val="24"/>
          <w:lang w:val="es-BO"/>
        </w:rPr>
        <w:t>resulta</w:t>
      </w:r>
      <w:r w:rsidR="00101EBF" w:rsidRPr="0019655A">
        <w:rPr>
          <w:rFonts w:ascii="Times New Roman" w:hAnsi="Times New Roman" w:cs="Times New Roman"/>
          <w:sz w:val="24"/>
          <w:szCs w:val="24"/>
          <w:lang w:val="es-BO"/>
        </w:rPr>
        <w:t xml:space="preserve">dos sobre </w:t>
      </w:r>
      <w:r w:rsidR="00CA0554" w:rsidRPr="0019655A">
        <w:rPr>
          <w:rFonts w:ascii="Times New Roman" w:hAnsi="Times New Roman" w:cs="Times New Roman"/>
          <w:sz w:val="24"/>
          <w:szCs w:val="24"/>
          <w:lang w:val="es-BO"/>
        </w:rPr>
        <w:t>tan</w:t>
      </w:r>
      <w:r w:rsidR="000440A0" w:rsidRPr="0019655A">
        <w:rPr>
          <w:rFonts w:ascii="Times New Roman" w:hAnsi="Times New Roman" w:cs="Times New Roman"/>
          <w:sz w:val="24"/>
          <w:szCs w:val="24"/>
          <w:lang w:val="es-BO"/>
        </w:rPr>
        <w:t xml:space="preserve"> importante línea de investigación. </w:t>
      </w:r>
    </w:p>
    <w:p w:rsidR="00921D2A" w:rsidRDefault="00921D2A" w:rsidP="0019655A">
      <w:pPr>
        <w:spacing w:line="360" w:lineRule="auto"/>
        <w:jc w:val="both"/>
        <w:rPr>
          <w:rFonts w:ascii="Times New Roman" w:hAnsi="Times New Roman" w:cs="Times New Roman"/>
          <w:b/>
          <w:sz w:val="24"/>
          <w:szCs w:val="24"/>
          <w:lang w:val="es-BO"/>
        </w:rPr>
      </w:pPr>
    </w:p>
    <w:p w:rsidR="005868F0" w:rsidRPr="00921D2A" w:rsidRDefault="00786CF9" w:rsidP="00921D2A">
      <w:pPr>
        <w:spacing w:line="360" w:lineRule="auto"/>
        <w:jc w:val="center"/>
        <w:rPr>
          <w:rFonts w:ascii="Times New Roman" w:hAnsi="Times New Roman" w:cs="Times New Roman"/>
          <w:b/>
          <w:sz w:val="28"/>
          <w:szCs w:val="28"/>
          <w:lang w:val="es-BO"/>
        </w:rPr>
      </w:pPr>
      <w:r w:rsidRPr="00921D2A">
        <w:rPr>
          <w:rFonts w:ascii="Times New Roman" w:hAnsi="Times New Roman" w:cs="Times New Roman"/>
          <w:b/>
          <w:sz w:val="28"/>
          <w:szCs w:val="28"/>
          <w:lang w:val="es-BO"/>
        </w:rPr>
        <w:lastRenderedPageBreak/>
        <w:t>Referencias bibliográficas</w:t>
      </w:r>
    </w:p>
    <w:p w:rsidR="00592EE0" w:rsidRDefault="00A071B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1</w:t>
      </w:r>
      <w:r w:rsidR="00592EE0" w:rsidRPr="0019655A">
        <w:rPr>
          <w:rFonts w:ascii="Times New Roman" w:hAnsi="Times New Roman" w:cs="Times New Roman"/>
          <w:sz w:val="24"/>
          <w:szCs w:val="24"/>
          <w:lang w:val="es-BO"/>
        </w:rPr>
        <w:t>. Pabón Mantilla AP, Upegui Toledo ÓA, Archila Julio JJ, Otero González MA. El acceso a las técnicas de reproducción asistida como una garantía de los derechos sexuales y reproductivos: la jurisprudencia de la Corte Constitucional a la luz del Derecho Internacional de los Derechos Humanos. Justicia [In</w:t>
      </w:r>
      <w:r w:rsidR="001F1B93">
        <w:rPr>
          <w:rFonts w:ascii="Times New Roman" w:hAnsi="Times New Roman" w:cs="Times New Roman"/>
          <w:sz w:val="24"/>
          <w:szCs w:val="24"/>
          <w:lang w:val="es-BO"/>
        </w:rPr>
        <w:t>ternet]. 2018</w:t>
      </w:r>
      <w:r w:rsidR="002014D0">
        <w:rPr>
          <w:rFonts w:ascii="Times New Roman" w:hAnsi="Times New Roman" w:cs="Times New Roman"/>
          <w:sz w:val="24"/>
          <w:szCs w:val="24"/>
          <w:lang w:val="es-BO"/>
        </w:rPr>
        <w:t xml:space="preserve"> [acceso 05/01/2023];22(31):</w:t>
      </w:r>
      <w:r w:rsidR="00592EE0" w:rsidRPr="0019655A">
        <w:rPr>
          <w:rFonts w:ascii="Times New Roman" w:hAnsi="Times New Roman" w:cs="Times New Roman"/>
          <w:sz w:val="24"/>
          <w:szCs w:val="24"/>
          <w:lang w:val="es-BO"/>
        </w:rPr>
        <w:t xml:space="preserve">171-87. Disponible en: </w:t>
      </w:r>
      <w:hyperlink r:id="rId11" w:history="1">
        <w:r w:rsidR="00712203" w:rsidRPr="00ED5B6A">
          <w:rPr>
            <w:rStyle w:val="Hipervnculo"/>
            <w:rFonts w:ascii="Times New Roman" w:hAnsi="Times New Roman" w:cs="Times New Roman"/>
            <w:sz w:val="24"/>
            <w:szCs w:val="24"/>
            <w:lang w:val="es-BO"/>
          </w:rPr>
          <w:t>http://revistas.unisimon.edu.co/index.php/justicia/article/view/2605</w:t>
        </w:r>
      </w:hyperlink>
    </w:p>
    <w:p w:rsidR="00EB563D" w:rsidRDefault="00A071B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2</w:t>
      </w:r>
      <w:r w:rsidR="00EB563D" w:rsidRPr="0019655A">
        <w:rPr>
          <w:rFonts w:ascii="Times New Roman" w:hAnsi="Times New Roman" w:cs="Times New Roman"/>
          <w:sz w:val="24"/>
          <w:szCs w:val="24"/>
          <w:lang w:val="es-BO"/>
        </w:rPr>
        <w:t>. Hernández GCM, Sánchez AA, Kably AA, Infertilidad, tratamiento</w:t>
      </w:r>
      <w:r w:rsidR="00471521" w:rsidRPr="0019655A">
        <w:rPr>
          <w:rFonts w:ascii="Times New Roman" w:hAnsi="Times New Roman" w:cs="Times New Roman"/>
          <w:sz w:val="24"/>
          <w:szCs w:val="24"/>
          <w:lang w:val="es-BO"/>
        </w:rPr>
        <w:t>s de baja complejidad. Acta Med</w:t>
      </w:r>
      <w:r w:rsidR="00EB563D" w:rsidRPr="0019655A">
        <w:rPr>
          <w:rFonts w:ascii="Times New Roman" w:hAnsi="Times New Roman" w:cs="Times New Roman"/>
          <w:sz w:val="24"/>
          <w:szCs w:val="24"/>
          <w:lang w:val="es-BO"/>
        </w:rPr>
        <w:t xml:space="preserve"> [Internet]. 2019 </w:t>
      </w:r>
      <w:r w:rsidR="002014D0">
        <w:rPr>
          <w:rFonts w:ascii="Times New Roman" w:hAnsi="Times New Roman" w:cs="Times New Roman"/>
          <w:sz w:val="24"/>
          <w:szCs w:val="24"/>
          <w:lang w:val="es-BO"/>
        </w:rPr>
        <w:t>[acceso 05/01/2023];17(1):11-</w:t>
      </w:r>
      <w:r w:rsidR="00EB563D" w:rsidRPr="0019655A">
        <w:rPr>
          <w:rFonts w:ascii="Times New Roman" w:hAnsi="Times New Roman" w:cs="Times New Roman"/>
          <w:sz w:val="24"/>
          <w:szCs w:val="24"/>
          <w:lang w:val="es-BO"/>
        </w:rPr>
        <w:t xml:space="preserve">5. Disponible en: </w:t>
      </w:r>
      <w:hyperlink r:id="rId12" w:history="1">
        <w:r w:rsidR="00712203" w:rsidRPr="00ED5B6A">
          <w:rPr>
            <w:rStyle w:val="Hipervnculo"/>
            <w:rFonts w:ascii="Times New Roman" w:hAnsi="Times New Roman" w:cs="Times New Roman"/>
            <w:sz w:val="24"/>
            <w:szCs w:val="24"/>
            <w:lang w:val="es-BO"/>
          </w:rPr>
          <w:t>http://www.medigraphic.com/cgi-bin/new/resumen.cgi?IDARTICULO=89301</w:t>
        </w:r>
      </w:hyperlink>
    </w:p>
    <w:p w:rsidR="005868F0" w:rsidRDefault="00A071B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3</w:t>
      </w:r>
      <w:r w:rsidR="00E3411E" w:rsidRPr="0019655A">
        <w:rPr>
          <w:rFonts w:ascii="Times New Roman" w:hAnsi="Times New Roman" w:cs="Times New Roman"/>
          <w:sz w:val="24"/>
          <w:szCs w:val="24"/>
          <w:lang w:val="es-BO"/>
        </w:rPr>
        <w:t xml:space="preserve">. </w:t>
      </w:r>
      <w:r w:rsidR="00FB74CA" w:rsidRPr="0019655A">
        <w:rPr>
          <w:rFonts w:ascii="Times New Roman" w:hAnsi="Times New Roman" w:cs="Times New Roman"/>
          <w:sz w:val="24"/>
          <w:szCs w:val="24"/>
          <w:lang w:val="es-BO"/>
        </w:rPr>
        <w:t xml:space="preserve">Viera Molina M, Guerra Martín MD. Análisis de la eficacia de las técnicas de reproducción asistida: una revisión sistemática. Anales de Sis San Navarra [Internet]. 2018 </w:t>
      </w:r>
      <w:r w:rsidR="002014D0">
        <w:rPr>
          <w:rFonts w:ascii="Times New Roman" w:hAnsi="Times New Roman" w:cs="Times New Roman"/>
          <w:sz w:val="24"/>
          <w:szCs w:val="24"/>
          <w:lang w:val="es-BO"/>
        </w:rPr>
        <w:t>[acceso 05/01/2023];41(1):107-1</w:t>
      </w:r>
      <w:r w:rsidR="00FB74CA" w:rsidRPr="0019655A">
        <w:rPr>
          <w:rFonts w:ascii="Times New Roman" w:hAnsi="Times New Roman" w:cs="Times New Roman"/>
          <w:sz w:val="24"/>
          <w:szCs w:val="24"/>
          <w:lang w:val="es-BO"/>
        </w:rPr>
        <w:t>6. Disponible en:</w:t>
      </w:r>
      <w:r w:rsidR="005876E6" w:rsidRPr="0019655A">
        <w:rPr>
          <w:rFonts w:ascii="Times New Roman" w:hAnsi="Times New Roman" w:cs="Times New Roman"/>
          <w:sz w:val="24"/>
          <w:szCs w:val="24"/>
          <w:lang w:val="es-BO"/>
        </w:rPr>
        <w:t xml:space="preserve"> </w:t>
      </w:r>
      <w:hyperlink r:id="rId13" w:history="1">
        <w:r w:rsidR="00712203" w:rsidRPr="00ED5B6A">
          <w:rPr>
            <w:rStyle w:val="Hipervnculo"/>
            <w:rFonts w:ascii="Times New Roman" w:hAnsi="Times New Roman" w:cs="Times New Roman"/>
            <w:sz w:val="24"/>
            <w:szCs w:val="24"/>
            <w:lang w:val="es-BO"/>
          </w:rPr>
          <w:t>http://scielo.isciii.es/scielo.php?script=sci_arttex&amp;pid=S1137-66272018000100107&amp;Ing=es</w:t>
        </w:r>
      </w:hyperlink>
    </w:p>
    <w:p w:rsidR="00BC0884" w:rsidRDefault="00A071B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4</w:t>
      </w:r>
      <w:r w:rsidR="00BC0884" w:rsidRPr="0019655A">
        <w:rPr>
          <w:rFonts w:ascii="Times New Roman" w:hAnsi="Times New Roman" w:cs="Times New Roman"/>
          <w:sz w:val="24"/>
          <w:szCs w:val="24"/>
          <w:lang w:val="es-BO"/>
        </w:rPr>
        <w:t xml:space="preserve">. Reyes Tápanes M, Díaz Ojeda J, Domínguez Blanco A. Infertilidad en las parejas cubanas: de la prevención a la reproducción asistida. Progaleno [Internet]. 2020 </w:t>
      </w:r>
      <w:r w:rsidR="002014D0">
        <w:rPr>
          <w:rFonts w:ascii="Times New Roman" w:hAnsi="Times New Roman" w:cs="Times New Roman"/>
          <w:sz w:val="24"/>
          <w:szCs w:val="24"/>
          <w:lang w:val="es-BO"/>
        </w:rPr>
        <w:t>[acceso 05/01/2023];</w:t>
      </w:r>
      <w:r w:rsidR="00BC0884" w:rsidRPr="0019655A">
        <w:rPr>
          <w:rFonts w:ascii="Times New Roman" w:hAnsi="Times New Roman" w:cs="Times New Roman"/>
          <w:sz w:val="24"/>
          <w:szCs w:val="24"/>
          <w:lang w:val="es-BO"/>
        </w:rPr>
        <w:t>3(2): [aprox.</w:t>
      </w:r>
      <w:r w:rsidR="002014D0">
        <w:rPr>
          <w:rFonts w:ascii="Times New Roman" w:hAnsi="Times New Roman" w:cs="Times New Roman"/>
          <w:sz w:val="24"/>
          <w:szCs w:val="24"/>
          <w:lang w:val="es-BO"/>
        </w:rPr>
        <w:t xml:space="preserve"> </w:t>
      </w:r>
      <w:r w:rsidR="00BC0884" w:rsidRPr="0019655A">
        <w:rPr>
          <w:rFonts w:ascii="Times New Roman" w:hAnsi="Times New Roman" w:cs="Times New Roman"/>
          <w:sz w:val="24"/>
          <w:szCs w:val="24"/>
          <w:lang w:val="es-BO"/>
        </w:rPr>
        <w:t xml:space="preserve">14 p.]. Disponible en: </w:t>
      </w:r>
      <w:hyperlink r:id="rId14" w:history="1">
        <w:r w:rsidR="00712203" w:rsidRPr="00ED5B6A">
          <w:rPr>
            <w:rStyle w:val="Hipervnculo"/>
            <w:rFonts w:ascii="Times New Roman" w:hAnsi="Times New Roman" w:cs="Times New Roman"/>
            <w:sz w:val="24"/>
            <w:szCs w:val="24"/>
            <w:lang w:val="es-BO"/>
          </w:rPr>
          <w:t>http://www.revprogaleno.sld.cu/index.php/progaleno/article/view/166</w:t>
        </w:r>
      </w:hyperlink>
    </w:p>
    <w:p w:rsidR="00BC0884" w:rsidRDefault="00A071B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5</w:t>
      </w:r>
      <w:r w:rsidR="00BC0884" w:rsidRPr="0019655A">
        <w:rPr>
          <w:rFonts w:ascii="Times New Roman" w:hAnsi="Times New Roman" w:cs="Times New Roman"/>
          <w:sz w:val="24"/>
          <w:szCs w:val="24"/>
          <w:lang w:val="es-BO"/>
        </w:rPr>
        <w:t>. Llave Rosas M. Factores causales de infertilidad femen</w:t>
      </w:r>
      <w:r w:rsidR="009C6D95">
        <w:rPr>
          <w:rFonts w:ascii="Times New Roman" w:hAnsi="Times New Roman" w:cs="Times New Roman"/>
          <w:sz w:val="24"/>
          <w:szCs w:val="24"/>
          <w:lang w:val="es-BO"/>
        </w:rPr>
        <w:t>ina en el Hospital Nacional Hipó</w:t>
      </w:r>
      <w:r w:rsidR="00BC0884" w:rsidRPr="0019655A">
        <w:rPr>
          <w:rFonts w:ascii="Times New Roman" w:hAnsi="Times New Roman" w:cs="Times New Roman"/>
          <w:sz w:val="24"/>
          <w:szCs w:val="24"/>
          <w:lang w:val="es-BO"/>
        </w:rPr>
        <w:t>lito Unanue del 2006–2009. Repositorio de Tesis Universida</w:t>
      </w:r>
      <w:r w:rsidR="001F1B93">
        <w:rPr>
          <w:rFonts w:ascii="Times New Roman" w:hAnsi="Times New Roman" w:cs="Times New Roman"/>
          <w:sz w:val="24"/>
          <w:szCs w:val="24"/>
          <w:lang w:val="es-BO"/>
        </w:rPr>
        <w:t>d Ricardo Palma [internet]. 2018</w:t>
      </w:r>
      <w:r w:rsidR="00BC0884" w:rsidRPr="0019655A">
        <w:rPr>
          <w:rFonts w:ascii="Times New Roman" w:hAnsi="Times New Roman" w:cs="Times New Roman"/>
          <w:sz w:val="24"/>
          <w:szCs w:val="24"/>
          <w:lang w:val="es-BO"/>
        </w:rPr>
        <w:t xml:space="preserve"> </w:t>
      </w:r>
      <w:r w:rsidR="009C6D95">
        <w:rPr>
          <w:rFonts w:ascii="Times New Roman" w:hAnsi="Times New Roman" w:cs="Times New Roman"/>
          <w:sz w:val="24"/>
          <w:szCs w:val="24"/>
          <w:lang w:val="es-BO"/>
        </w:rPr>
        <w:t>[acceso 05/01/2023];</w:t>
      </w:r>
      <w:r w:rsidR="00BC0884" w:rsidRPr="0019655A">
        <w:rPr>
          <w:rFonts w:ascii="Times New Roman" w:hAnsi="Times New Roman" w:cs="Times New Roman"/>
          <w:sz w:val="24"/>
          <w:szCs w:val="24"/>
          <w:lang w:val="es-BO"/>
        </w:rPr>
        <w:t>868(238): [aprox.</w:t>
      </w:r>
      <w:r w:rsidR="009C6D95">
        <w:rPr>
          <w:rFonts w:ascii="Times New Roman" w:hAnsi="Times New Roman" w:cs="Times New Roman"/>
          <w:sz w:val="24"/>
          <w:szCs w:val="24"/>
          <w:lang w:val="es-BO"/>
        </w:rPr>
        <w:t xml:space="preserve"> </w:t>
      </w:r>
      <w:r w:rsidR="00BC0884" w:rsidRPr="0019655A">
        <w:rPr>
          <w:rFonts w:ascii="Times New Roman" w:hAnsi="Times New Roman" w:cs="Times New Roman"/>
          <w:sz w:val="24"/>
          <w:szCs w:val="24"/>
          <w:lang w:val="es-BO"/>
        </w:rPr>
        <w:t xml:space="preserve">11 p.]. Disponible en: </w:t>
      </w:r>
      <w:hyperlink r:id="rId15" w:history="1">
        <w:r w:rsidR="00712203" w:rsidRPr="00ED5B6A">
          <w:rPr>
            <w:rStyle w:val="Hipervnculo"/>
            <w:rFonts w:ascii="Times New Roman" w:hAnsi="Times New Roman" w:cs="Times New Roman"/>
            <w:sz w:val="24"/>
            <w:szCs w:val="24"/>
            <w:lang w:val="es-BO"/>
          </w:rPr>
          <w:t>http://repositorio.urp.edu.pe/handle/urp/238</w:t>
        </w:r>
      </w:hyperlink>
    </w:p>
    <w:p w:rsidR="00BC0884" w:rsidRDefault="009C003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 xml:space="preserve">6. Fernández Borbón H, Valle Rivera T, Fernández Ramos I, Ramírez Pérez N. Caracterización de la infertilidad en el municipio Pinar del Río. Rev Ciencias Médicas [Internet]. 2013 </w:t>
      </w:r>
      <w:r w:rsidR="009C6D95">
        <w:rPr>
          <w:rFonts w:ascii="Times New Roman" w:hAnsi="Times New Roman" w:cs="Times New Roman"/>
          <w:sz w:val="24"/>
          <w:szCs w:val="24"/>
          <w:lang w:val="es-BO"/>
        </w:rPr>
        <w:t>[acceso 05/01/2023];</w:t>
      </w:r>
      <w:r w:rsidRPr="0019655A">
        <w:rPr>
          <w:rFonts w:ascii="Times New Roman" w:hAnsi="Times New Roman" w:cs="Times New Roman"/>
          <w:sz w:val="24"/>
          <w:szCs w:val="24"/>
          <w:lang w:val="es-BO"/>
        </w:rPr>
        <w:t>17(</w:t>
      </w:r>
      <w:r w:rsidR="009C6D95">
        <w:rPr>
          <w:rFonts w:ascii="Times New Roman" w:hAnsi="Times New Roman" w:cs="Times New Roman"/>
          <w:sz w:val="24"/>
          <w:szCs w:val="24"/>
          <w:lang w:val="es-BO"/>
        </w:rPr>
        <w:t>5):</w:t>
      </w:r>
      <w:r w:rsidR="00712203">
        <w:rPr>
          <w:rFonts w:ascii="Times New Roman" w:hAnsi="Times New Roman" w:cs="Times New Roman"/>
          <w:sz w:val="24"/>
          <w:szCs w:val="24"/>
          <w:lang w:val="es-BO"/>
        </w:rPr>
        <w:t xml:space="preserve">64-73. Disponible en: </w:t>
      </w:r>
      <w:hyperlink r:id="rId16" w:history="1">
        <w:r w:rsidR="00712203" w:rsidRPr="00ED5B6A">
          <w:rPr>
            <w:rStyle w:val="Hipervnculo"/>
            <w:rFonts w:ascii="Times New Roman" w:hAnsi="Times New Roman" w:cs="Times New Roman"/>
            <w:sz w:val="24"/>
            <w:szCs w:val="24"/>
            <w:lang w:val="es-BO"/>
          </w:rPr>
          <w:t>http://scielo.sld.cu/scielo.php?script=sci_arttext&amp;pid=S1561-31942013000500007&amp;lng=es</w:t>
        </w:r>
      </w:hyperlink>
    </w:p>
    <w:p w:rsidR="00644B49" w:rsidRPr="00644B49" w:rsidRDefault="00E3411E" w:rsidP="00712203">
      <w:pPr>
        <w:spacing w:line="360" w:lineRule="auto"/>
        <w:jc w:val="both"/>
        <w:rPr>
          <w:rFonts w:ascii="Times New Roman" w:hAnsi="Times New Roman" w:cs="Times New Roman"/>
          <w:sz w:val="24"/>
          <w:szCs w:val="24"/>
          <w:lang w:val="es-ES"/>
        </w:rPr>
      </w:pPr>
      <w:r w:rsidRPr="00644B49">
        <w:rPr>
          <w:rFonts w:ascii="Times New Roman" w:hAnsi="Times New Roman" w:cs="Times New Roman"/>
          <w:sz w:val="24"/>
          <w:szCs w:val="24"/>
          <w:lang w:val="es-BO"/>
        </w:rPr>
        <w:lastRenderedPageBreak/>
        <w:t xml:space="preserve">7. </w:t>
      </w:r>
      <w:r w:rsidR="00644B49" w:rsidRPr="00644B49">
        <w:rPr>
          <w:rFonts w:ascii="Times New Roman" w:hAnsi="Times New Roman" w:cs="Times New Roman"/>
          <w:sz w:val="24"/>
          <w:szCs w:val="24"/>
          <w:lang w:val="es-ES"/>
        </w:rPr>
        <w:t xml:space="preserve">Rodríguez-Puga R, Pérez-Díaz Y, Vázquez-Rodríguez N, González-Ronquillo Y. Variables socio-epidemiológicas de la infertilidad femenina en la provincia Camagüey. </w:t>
      </w:r>
      <w:r w:rsidR="00644B49" w:rsidRPr="005958C0">
        <w:rPr>
          <w:rStyle w:val="Textoennegrita"/>
          <w:rFonts w:ascii="Times New Roman" w:hAnsi="Times New Roman" w:cs="Times New Roman"/>
          <w:b w:val="0"/>
          <w:sz w:val="24"/>
          <w:szCs w:val="24"/>
          <w:lang w:val="es-ES"/>
        </w:rPr>
        <w:t>Revista Finlay</w:t>
      </w:r>
      <w:r w:rsidR="00644B49" w:rsidRPr="00644B49">
        <w:rPr>
          <w:rFonts w:ascii="Times New Roman" w:hAnsi="Times New Roman" w:cs="Times New Roman"/>
          <w:sz w:val="24"/>
          <w:szCs w:val="24"/>
          <w:lang w:val="es-ES"/>
        </w:rPr>
        <w:t xml:space="preserve"> [revista en Internet]. 2023 [</w:t>
      </w:r>
      <w:r w:rsidR="00644B49">
        <w:rPr>
          <w:rFonts w:ascii="Times New Roman" w:hAnsi="Times New Roman" w:cs="Times New Roman"/>
          <w:sz w:val="24"/>
          <w:szCs w:val="24"/>
          <w:lang w:val="es-ES"/>
        </w:rPr>
        <w:t>acceso 12/04/2024];13(2):e1224</w:t>
      </w:r>
      <w:r w:rsidR="00644B49" w:rsidRPr="00644B49">
        <w:rPr>
          <w:rFonts w:ascii="Times New Roman" w:hAnsi="Times New Roman" w:cs="Times New Roman"/>
          <w:sz w:val="24"/>
          <w:szCs w:val="24"/>
          <w:lang w:val="es-ES"/>
        </w:rPr>
        <w:t xml:space="preserve">. Disponible en: </w:t>
      </w:r>
      <w:hyperlink r:id="rId17" w:history="1">
        <w:r w:rsidR="00644B49" w:rsidRPr="00644B49">
          <w:rPr>
            <w:rStyle w:val="Hipervnculo"/>
            <w:rFonts w:ascii="Times New Roman" w:hAnsi="Times New Roman" w:cs="Times New Roman"/>
            <w:sz w:val="24"/>
            <w:szCs w:val="24"/>
            <w:lang w:val="es-ES"/>
          </w:rPr>
          <w:t>https://revfinlay.sld.cu/index.php/finlay/article/view/1224</w:t>
        </w:r>
      </w:hyperlink>
    </w:p>
    <w:p w:rsidR="00586B82" w:rsidRDefault="00586B82"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fr-FR"/>
        </w:rPr>
        <w:t xml:space="preserve">8. </w:t>
      </w:r>
      <w:r w:rsidR="00E95A4A" w:rsidRPr="00E95A4A">
        <w:rPr>
          <w:rFonts w:ascii="Times New Roman" w:hAnsi="Times New Roman" w:cs="Times New Roman"/>
          <w:sz w:val="24"/>
          <w:szCs w:val="24"/>
          <w:lang w:val="es-ES"/>
        </w:rPr>
        <w:t xml:space="preserve">Rodríguez Puga R. Nuevas directrices de la Declaración de Helsinki, impacto y ética en la investigación médica actual. Rev Cubana Oftalmol [Internet]. 2025 [citado 8 de enero de 2025];38. Disponible en: </w:t>
      </w:r>
      <w:hyperlink r:id="rId18" w:history="1">
        <w:r w:rsidR="00E95A4A" w:rsidRPr="00E95A4A">
          <w:rPr>
            <w:rStyle w:val="Hipervnculo"/>
            <w:rFonts w:ascii="Times New Roman" w:hAnsi="Times New Roman" w:cs="Times New Roman"/>
            <w:color w:val="0070C0"/>
            <w:sz w:val="24"/>
            <w:szCs w:val="24"/>
            <w:lang w:val="es-ES"/>
          </w:rPr>
          <w:t>https://revofta</w:t>
        </w:r>
        <w:bookmarkStart w:id="0" w:name="_GoBack"/>
        <w:bookmarkEnd w:id="0"/>
        <w:r w:rsidR="00E95A4A" w:rsidRPr="00E95A4A">
          <w:rPr>
            <w:rStyle w:val="Hipervnculo"/>
            <w:rFonts w:ascii="Times New Roman" w:hAnsi="Times New Roman" w:cs="Times New Roman"/>
            <w:color w:val="0070C0"/>
            <w:sz w:val="24"/>
            <w:szCs w:val="24"/>
            <w:lang w:val="es-ES"/>
          </w:rPr>
          <w:t>lmologia.sld.cu/index.php/oftalmologia/article/view/2043</w:t>
        </w:r>
      </w:hyperlink>
    </w:p>
    <w:p w:rsidR="00586B82" w:rsidRPr="00A33D1B" w:rsidRDefault="00586B82" w:rsidP="00A84ACC">
      <w:pPr>
        <w:spacing w:line="360" w:lineRule="auto"/>
        <w:jc w:val="both"/>
        <w:rPr>
          <w:rFonts w:ascii="Times New Roman" w:hAnsi="Times New Roman" w:cs="Times New Roman"/>
          <w:sz w:val="24"/>
          <w:szCs w:val="24"/>
        </w:rPr>
      </w:pPr>
      <w:r w:rsidRPr="0019655A">
        <w:rPr>
          <w:rFonts w:ascii="Times New Roman" w:hAnsi="Times New Roman" w:cs="Times New Roman"/>
          <w:sz w:val="24"/>
          <w:szCs w:val="24"/>
        </w:rPr>
        <w:t>9. Chai RR, Chen GW, Shi HJ, O WS, Martin-De</w:t>
      </w:r>
      <w:r w:rsidR="00A84ACC">
        <w:rPr>
          <w:rFonts w:ascii="Times New Roman" w:hAnsi="Times New Roman" w:cs="Times New Roman"/>
          <w:sz w:val="24"/>
          <w:szCs w:val="24"/>
        </w:rPr>
        <w:t xml:space="preserve"> </w:t>
      </w:r>
      <w:r w:rsidRPr="0019655A">
        <w:rPr>
          <w:rFonts w:ascii="Times New Roman" w:hAnsi="Times New Roman" w:cs="Times New Roman"/>
          <w:sz w:val="24"/>
          <w:szCs w:val="24"/>
        </w:rPr>
        <w:t xml:space="preserve">Leon PA, Chen H. Prohibitin involvement in the generation of mitochondrial superoxide at complex I in human sperm. </w:t>
      </w:r>
      <w:r w:rsidR="001F1B93">
        <w:rPr>
          <w:rFonts w:ascii="Times New Roman" w:hAnsi="Times New Roman" w:cs="Times New Roman"/>
          <w:sz w:val="24"/>
          <w:szCs w:val="24"/>
        </w:rPr>
        <w:t>J Cell Mol Med [Internet]. 2019</w:t>
      </w:r>
      <w:r w:rsidRPr="00A33D1B">
        <w:rPr>
          <w:rFonts w:ascii="Times New Roman" w:hAnsi="Times New Roman" w:cs="Times New Roman"/>
          <w:sz w:val="24"/>
          <w:szCs w:val="24"/>
        </w:rPr>
        <w:t xml:space="preserve"> </w:t>
      </w:r>
      <w:r w:rsidR="00A84ACC" w:rsidRPr="00A33D1B">
        <w:rPr>
          <w:rFonts w:ascii="Times New Roman" w:hAnsi="Times New Roman" w:cs="Times New Roman"/>
          <w:sz w:val="24"/>
          <w:szCs w:val="24"/>
        </w:rPr>
        <w:t>[acceso 05/01/2023]</w:t>
      </w:r>
      <w:r w:rsidRPr="00A33D1B">
        <w:rPr>
          <w:rFonts w:ascii="Times New Roman" w:hAnsi="Times New Roman" w:cs="Times New Roman"/>
          <w:sz w:val="24"/>
          <w:szCs w:val="24"/>
        </w:rPr>
        <w:t>;</w:t>
      </w:r>
      <w:r w:rsidR="00A84ACC" w:rsidRPr="00A33D1B">
        <w:rPr>
          <w:rFonts w:ascii="Times New Roman" w:hAnsi="Times New Roman" w:cs="Times New Roman"/>
          <w:sz w:val="24"/>
          <w:szCs w:val="24"/>
        </w:rPr>
        <w:t xml:space="preserve">21(1):121-29. Disponible en: </w:t>
      </w:r>
      <w:hyperlink r:id="rId19" w:anchor="jcmm12945-bibl-0001title" w:history="1">
        <w:r w:rsidR="00712203" w:rsidRPr="00A33D1B">
          <w:rPr>
            <w:rStyle w:val="Hipervnculo"/>
            <w:rFonts w:ascii="Times New Roman" w:hAnsi="Times New Roman" w:cs="Times New Roman"/>
            <w:sz w:val="24"/>
            <w:szCs w:val="24"/>
          </w:rPr>
          <w:t>https://www.ncbi.nlm.nih.gov/pmc/articles/PMC5192824/#jcmm12945-bibl-0001title</w:t>
        </w:r>
      </w:hyperlink>
    </w:p>
    <w:p w:rsidR="00586B82" w:rsidRDefault="00A071B7"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fr-FR"/>
        </w:rPr>
        <w:t>1</w:t>
      </w:r>
      <w:r w:rsidR="00586B82" w:rsidRPr="0019655A">
        <w:rPr>
          <w:rFonts w:ascii="Times New Roman" w:hAnsi="Times New Roman" w:cs="Times New Roman"/>
          <w:sz w:val="24"/>
          <w:szCs w:val="24"/>
          <w:lang w:val="fr-FR"/>
        </w:rPr>
        <w:t xml:space="preserve">0. Cai J, Wu CH, Zhang Y, Wang YY, Xu WD, Lin TC, et al. </w:t>
      </w:r>
      <w:r w:rsidR="00586B82" w:rsidRPr="0019655A">
        <w:rPr>
          <w:rFonts w:ascii="Times New Roman" w:hAnsi="Times New Roman" w:cs="Times New Roman"/>
          <w:sz w:val="24"/>
          <w:szCs w:val="24"/>
        </w:rPr>
        <w:t xml:space="preserve">High-free androgen index is associated with increased risk of non-alcoholic fatty liver disease in women with polycystic ovary syndrome, independent of obesity and insulin resistance. </w:t>
      </w:r>
      <w:r w:rsidR="00586B82" w:rsidRPr="0019655A">
        <w:rPr>
          <w:rFonts w:ascii="Times New Roman" w:hAnsi="Times New Roman" w:cs="Times New Roman"/>
          <w:sz w:val="24"/>
          <w:szCs w:val="24"/>
          <w:lang w:val="es-BO"/>
        </w:rPr>
        <w:t>In</w:t>
      </w:r>
      <w:r w:rsidR="00A33D1B">
        <w:rPr>
          <w:rFonts w:ascii="Times New Roman" w:hAnsi="Times New Roman" w:cs="Times New Roman"/>
          <w:sz w:val="24"/>
          <w:szCs w:val="24"/>
          <w:lang w:val="es-BO"/>
        </w:rPr>
        <w:t>t J Obes (Lond) [Internet]. 2018</w:t>
      </w:r>
      <w:r w:rsidR="00586B82" w:rsidRPr="0019655A">
        <w:rPr>
          <w:rFonts w:ascii="Times New Roman" w:hAnsi="Times New Roman" w:cs="Times New Roman"/>
          <w:sz w:val="24"/>
          <w:szCs w:val="24"/>
          <w:lang w:val="es-BO"/>
        </w:rPr>
        <w:t xml:space="preserve"> </w:t>
      </w:r>
      <w:r w:rsidR="00A84ACC">
        <w:rPr>
          <w:rFonts w:ascii="Times New Roman" w:hAnsi="Times New Roman" w:cs="Times New Roman"/>
          <w:sz w:val="24"/>
          <w:szCs w:val="24"/>
          <w:lang w:val="es-BO"/>
        </w:rPr>
        <w:t>[acceso 05/01/2023]</w:t>
      </w:r>
      <w:r w:rsidR="00586B82" w:rsidRPr="0019655A">
        <w:rPr>
          <w:rFonts w:ascii="Times New Roman" w:hAnsi="Times New Roman" w:cs="Times New Roman"/>
          <w:sz w:val="24"/>
          <w:szCs w:val="24"/>
          <w:lang w:val="es-BO"/>
        </w:rPr>
        <w:t xml:space="preserve">; 41(9): 1341-47. Disponible en: </w:t>
      </w:r>
      <w:hyperlink r:id="rId20" w:history="1">
        <w:r w:rsidR="00712203" w:rsidRPr="00ED5B6A">
          <w:rPr>
            <w:rStyle w:val="Hipervnculo"/>
            <w:rFonts w:ascii="Times New Roman" w:hAnsi="Times New Roman" w:cs="Times New Roman"/>
            <w:sz w:val="24"/>
            <w:szCs w:val="24"/>
            <w:lang w:val="es-BO"/>
          </w:rPr>
          <w:t>https://pubmed.ncbi.nlm.nih.gov/28487551/</w:t>
        </w:r>
      </w:hyperlink>
    </w:p>
    <w:p w:rsidR="00712203" w:rsidRDefault="00A071B7" w:rsidP="00712203">
      <w:pPr>
        <w:spacing w:line="360" w:lineRule="auto"/>
        <w:jc w:val="both"/>
        <w:rPr>
          <w:rFonts w:ascii="Times New Roman" w:hAnsi="Times New Roman" w:cs="Times New Roman"/>
          <w:sz w:val="24"/>
          <w:szCs w:val="24"/>
          <w:lang w:val="fr-FR"/>
        </w:rPr>
      </w:pPr>
      <w:r w:rsidRPr="0019655A">
        <w:rPr>
          <w:rFonts w:ascii="Times New Roman" w:hAnsi="Times New Roman" w:cs="Times New Roman"/>
          <w:sz w:val="24"/>
          <w:szCs w:val="24"/>
          <w:lang w:val="es-BO"/>
        </w:rPr>
        <w:t>11</w:t>
      </w:r>
      <w:r w:rsidR="00586B82" w:rsidRPr="0019655A">
        <w:rPr>
          <w:rFonts w:ascii="Times New Roman" w:hAnsi="Times New Roman" w:cs="Times New Roman"/>
          <w:sz w:val="24"/>
          <w:szCs w:val="24"/>
          <w:lang w:val="es-BO"/>
        </w:rPr>
        <w:t xml:space="preserve">. Zuo X, Lou C, Gao E, Lian Q, Shah IH. </w:t>
      </w:r>
      <w:r w:rsidR="00586B82" w:rsidRPr="0019655A">
        <w:rPr>
          <w:rFonts w:ascii="Times New Roman" w:hAnsi="Times New Roman" w:cs="Times New Roman"/>
          <w:sz w:val="24"/>
          <w:szCs w:val="24"/>
        </w:rPr>
        <w:t xml:space="preserve">Gender role attitudes, awareness and experiences of non-consensual sex among university students in Shanghai, China. Reprod Health [Internet]. 2018 </w:t>
      </w:r>
      <w:r w:rsidR="000129C4" w:rsidRPr="00A33D1B">
        <w:rPr>
          <w:rFonts w:ascii="Times New Roman" w:hAnsi="Times New Roman" w:cs="Times New Roman"/>
          <w:sz w:val="24"/>
          <w:szCs w:val="24"/>
        </w:rPr>
        <w:t>[acceso 05/01/2023]</w:t>
      </w:r>
      <w:r w:rsidR="000129C4">
        <w:rPr>
          <w:rFonts w:ascii="Times New Roman" w:hAnsi="Times New Roman" w:cs="Times New Roman"/>
          <w:sz w:val="24"/>
          <w:szCs w:val="24"/>
        </w:rPr>
        <w:t>;15(49):</w:t>
      </w:r>
      <w:r w:rsidR="00586B82" w:rsidRPr="0019655A">
        <w:rPr>
          <w:rFonts w:ascii="Times New Roman" w:hAnsi="Times New Roman" w:cs="Times New Roman"/>
          <w:sz w:val="24"/>
          <w:szCs w:val="24"/>
        </w:rPr>
        <w:t xml:space="preserve">[aprox. 5 p.]. </w:t>
      </w:r>
      <w:r w:rsidR="00E27DCA" w:rsidRPr="0019655A">
        <w:rPr>
          <w:rFonts w:ascii="Times New Roman" w:hAnsi="Times New Roman" w:cs="Times New Roman"/>
          <w:sz w:val="24"/>
          <w:szCs w:val="24"/>
          <w:lang w:val="fr-FR"/>
        </w:rPr>
        <w:t xml:space="preserve">Disponible </w:t>
      </w:r>
      <w:r w:rsidR="007A7BBE" w:rsidRPr="0019655A">
        <w:rPr>
          <w:rFonts w:ascii="Times New Roman" w:hAnsi="Times New Roman" w:cs="Times New Roman"/>
          <w:sz w:val="24"/>
          <w:szCs w:val="24"/>
          <w:lang w:val="fr-FR"/>
        </w:rPr>
        <w:t>en</w:t>
      </w:r>
      <w:r w:rsidR="00E27DCA" w:rsidRPr="0019655A">
        <w:rPr>
          <w:rFonts w:ascii="Times New Roman" w:hAnsi="Times New Roman" w:cs="Times New Roman"/>
          <w:sz w:val="24"/>
          <w:szCs w:val="24"/>
          <w:lang w:val="fr-FR"/>
        </w:rPr>
        <w:t>:</w:t>
      </w:r>
      <w:r w:rsidR="00586B82" w:rsidRPr="0019655A">
        <w:rPr>
          <w:rFonts w:ascii="Times New Roman" w:hAnsi="Times New Roman" w:cs="Times New Roman"/>
          <w:sz w:val="24"/>
          <w:szCs w:val="24"/>
          <w:lang w:val="fr-FR"/>
        </w:rPr>
        <w:t xml:space="preserve"> </w:t>
      </w:r>
      <w:r w:rsidR="00586B82" w:rsidRPr="00712203">
        <w:rPr>
          <w:rFonts w:ascii="Times New Roman" w:hAnsi="Times New Roman" w:cs="Times New Roman"/>
          <w:color w:val="5B9BD5" w:themeColor="accent1"/>
          <w:sz w:val="24"/>
          <w:szCs w:val="24"/>
          <w:u w:val="single"/>
          <w:lang w:val="fr-FR"/>
        </w:rPr>
        <w:t>https://reproductive-health journal.biomedcentral.com/article/10.1186/s12978-018-0491-</w:t>
      </w:r>
      <w:r w:rsidR="00712203" w:rsidRPr="00712203">
        <w:rPr>
          <w:rFonts w:ascii="Times New Roman" w:hAnsi="Times New Roman" w:cs="Times New Roman"/>
          <w:color w:val="5B9BD5" w:themeColor="accent1"/>
          <w:sz w:val="24"/>
          <w:szCs w:val="24"/>
          <w:u w:val="single"/>
          <w:lang w:val="fr-FR"/>
        </w:rPr>
        <w:t>x#citeas</w:t>
      </w:r>
    </w:p>
    <w:p w:rsidR="00586B82"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rPr>
        <w:t>12</w:t>
      </w:r>
      <w:r w:rsidR="00586B82" w:rsidRPr="0019655A">
        <w:rPr>
          <w:rFonts w:ascii="Times New Roman" w:hAnsi="Times New Roman" w:cs="Times New Roman"/>
          <w:sz w:val="24"/>
          <w:szCs w:val="24"/>
        </w:rPr>
        <w:t xml:space="preserve">. Guo S, Yan X, Shi F, Ma K, Chen ZJ, Zhang C. Expression and distribution of the zinc finger protein, SNAI3, in mouse ovaries and pre-implantation embryos. </w:t>
      </w:r>
      <w:r w:rsidR="00586B82" w:rsidRPr="0019655A">
        <w:rPr>
          <w:rFonts w:ascii="Times New Roman" w:hAnsi="Times New Roman" w:cs="Times New Roman"/>
          <w:sz w:val="24"/>
          <w:szCs w:val="24"/>
          <w:lang w:val="es-BO"/>
        </w:rPr>
        <w:t xml:space="preserve">J Reprod Dev [Internet]. 2018 </w:t>
      </w:r>
      <w:r w:rsidR="00D44D34">
        <w:rPr>
          <w:rFonts w:ascii="Times New Roman" w:hAnsi="Times New Roman" w:cs="Times New Roman"/>
          <w:sz w:val="24"/>
          <w:szCs w:val="24"/>
          <w:lang w:val="es-BO"/>
        </w:rPr>
        <w:t>[acceso 05/01/2023];64(2):179-</w:t>
      </w:r>
      <w:r w:rsidR="00586B82" w:rsidRPr="0019655A">
        <w:rPr>
          <w:rFonts w:ascii="Times New Roman" w:hAnsi="Times New Roman" w:cs="Times New Roman"/>
          <w:sz w:val="24"/>
          <w:szCs w:val="24"/>
          <w:lang w:val="es-BO"/>
        </w:rPr>
        <w:t xml:space="preserve">86. Disponible en: </w:t>
      </w:r>
      <w:hyperlink r:id="rId21" w:history="1">
        <w:r w:rsidR="00712203" w:rsidRPr="00ED5B6A">
          <w:rPr>
            <w:rStyle w:val="Hipervnculo"/>
            <w:rFonts w:ascii="Times New Roman" w:hAnsi="Times New Roman" w:cs="Times New Roman"/>
            <w:sz w:val="24"/>
            <w:szCs w:val="24"/>
            <w:lang w:val="es-BO"/>
          </w:rPr>
          <w:t>https://www.ncbi.nlm.nih.gov/pmc/articles/PMC5902906/</w:t>
        </w:r>
      </w:hyperlink>
    </w:p>
    <w:p w:rsidR="00586B82" w:rsidRDefault="00D11854" w:rsidP="00712203">
      <w:pPr>
        <w:spacing w:line="360" w:lineRule="auto"/>
        <w:jc w:val="both"/>
        <w:rPr>
          <w:rFonts w:ascii="Times New Roman" w:hAnsi="Times New Roman" w:cs="Times New Roman"/>
          <w:sz w:val="24"/>
          <w:szCs w:val="24"/>
          <w:lang w:val="es-BO"/>
        </w:rPr>
      </w:pPr>
      <w:r w:rsidRPr="00712203">
        <w:rPr>
          <w:rFonts w:ascii="Times New Roman" w:hAnsi="Times New Roman" w:cs="Times New Roman"/>
          <w:sz w:val="24"/>
          <w:szCs w:val="24"/>
          <w:lang w:val="fr-FR"/>
        </w:rPr>
        <w:t>13</w:t>
      </w:r>
      <w:r w:rsidR="00586B82" w:rsidRPr="00712203">
        <w:rPr>
          <w:rFonts w:ascii="Times New Roman" w:hAnsi="Times New Roman" w:cs="Times New Roman"/>
          <w:sz w:val="24"/>
          <w:szCs w:val="24"/>
          <w:lang w:val="fr-FR"/>
        </w:rPr>
        <w:t xml:space="preserve">. Guo L, Qu P, Zhang R, Zhao D, Wang H, Liu R, et al. </w:t>
      </w:r>
      <w:r w:rsidR="00586B82" w:rsidRPr="0019655A">
        <w:rPr>
          <w:rFonts w:ascii="Times New Roman" w:hAnsi="Times New Roman" w:cs="Times New Roman"/>
          <w:sz w:val="24"/>
          <w:szCs w:val="24"/>
        </w:rPr>
        <w:t xml:space="preserve">Propensity Score-Matched Analysis on the Association Between Pregnancy Infections and Adverse Birth Outcomes in Rural </w:t>
      </w:r>
      <w:r w:rsidR="00586B82" w:rsidRPr="0019655A">
        <w:rPr>
          <w:rFonts w:ascii="Times New Roman" w:hAnsi="Times New Roman" w:cs="Times New Roman"/>
          <w:sz w:val="24"/>
          <w:szCs w:val="24"/>
        </w:rPr>
        <w:lastRenderedPageBreak/>
        <w:t xml:space="preserve">Northwestern China. </w:t>
      </w:r>
      <w:r w:rsidR="00586B82" w:rsidRPr="0019655A">
        <w:rPr>
          <w:rFonts w:ascii="Times New Roman" w:hAnsi="Times New Roman" w:cs="Times New Roman"/>
          <w:sz w:val="24"/>
          <w:szCs w:val="24"/>
          <w:lang w:val="es-BO"/>
        </w:rPr>
        <w:t xml:space="preserve">Sci Rep [Internet]. 2018 </w:t>
      </w:r>
      <w:r w:rsidR="00140350">
        <w:rPr>
          <w:rFonts w:ascii="Times New Roman" w:hAnsi="Times New Roman" w:cs="Times New Roman"/>
          <w:sz w:val="24"/>
          <w:szCs w:val="24"/>
          <w:lang w:val="es-BO"/>
        </w:rPr>
        <w:t>[acceso 05/01/2023];8(1):51-</w:t>
      </w:r>
      <w:r w:rsidR="00586B82" w:rsidRPr="0019655A">
        <w:rPr>
          <w:rFonts w:ascii="Times New Roman" w:hAnsi="Times New Roman" w:cs="Times New Roman"/>
          <w:sz w:val="24"/>
          <w:szCs w:val="24"/>
          <w:lang w:val="es-BO"/>
        </w:rPr>
        <w:t xml:space="preserve">4. Disponible en: </w:t>
      </w:r>
      <w:hyperlink r:id="rId22" w:history="1">
        <w:r w:rsidR="00712203" w:rsidRPr="00ED5B6A">
          <w:rPr>
            <w:rStyle w:val="Hipervnculo"/>
            <w:rFonts w:ascii="Times New Roman" w:hAnsi="Times New Roman" w:cs="Times New Roman"/>
            <w:sz w:val="24"/>
            <w:szCs w:val="24"/>
            <w:lang w:val="es-BO"/>
          </w:rPr>
          <w:t>https://www.nature.com/articles/s41598-018-23306-5</w:t>
        </w:r>
      </w:hyperlink>
    </w:p>
    <w:p w:rsidR="00712203"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14</w:t>
      </w:r>
      <w:r w:rsidR="00005DD9" w:rsidRPr="0019655A">
        <w:rPr>
          <w:rFonts w:ascii="Times New Roman" w:hAnsi="Times New Roman" w:cs="Times New Roman"/>
          <w:sz w:val="24"/>
          <w:szCs w:val="24"/>
          <w:lang w:val="es-BO"/>
        </w:rPr>
        <w:t xml:space="preserve">. </w:t>
      </w:r>
      <w:r w:rsidR="005868F0" w:rsidRPr="0019655A">
        <w:rPr>
          <w:rFonts w:ascii="Times New Roman" w:hAnsi="Times New Roman" w:cs="Times New Roman"/>
          <w:sz w:val="24"/>
          <w:szCs w:val="24"/>
          <w:lang w:val="es-BO"/>
        </w:rPr>
        <w:t xml:space="preserve">Manzur A, Macaya R, Gajardo G. Inseminación intrauterina en mayores de 38 </w:t>
      </w:r>
      <w:r w:rsidR="00837C0D" w:rsidRPr="0019655A">
        <w:rPr>
          <w:rFonts w:ascii="Times New Roman" w:hAnsi="Times New Roman" w:cs="Times New Roman"/>
          <w:sz w:val="24"/>
          <w:szCs w:val="24"/>
          <w:lang w:val="es-BO"/>
        </w:rPr>
        <w:t>años, ¿vale la pena? Rev</w:t>
      </w:r>
      <w:r w:rsidR="00617CEE" w:rsidRPr="0019655A">
        <w:rPr>
          <w:rFonts w:ascii="Times New Roman" w:hAnsi="Times New Roman" w:cs="Times New Roman"/>
          <w:sz w:val="24"/>
          <w:szCs w:val="24"/>
          <w:lang w:val="es-BO"/>
        </w:rPr>
        <w:t xml:space="preserve"> </w:t>
      </w:r>
      <w:r w:rsidR="00837C0D" w:rsidRPr="0019655A">
        <w:rPr>
          <w:rFonts w:ascii="Times New Roman" w:hAnsi="Times New Roman" w:cs="Times New Roman"/>
          <w:sz w:val="24"/>
          <w:szCs w:val="24"/>
          <w:lang w:val="es-BO"/>
        </w:rPr>
        <w:t>Peru Ginecol Obstet</w:t>
      </w:r>
      <w:r w:rsidR="00005DD9" w:rsidRPr="0019655A">
        <w:rPr>
          <w:rFonts w:ascii="Times New Roman" w:hAnsi="Times New Roman" w:cs="Times New Roman"/>
          <w:sz w:val="24"/>
          <w:szCs w:val="24"/>
          <w:lang w:val="es-BO"/>
        </w:rPr>
        <w:t xml:space="preserve"> [Internet]. 2012 </w:t>
      </w:r>
      <w:r w:rsidR="00140350">
        <w:rPr>
          <w:rFonts w:ascii="Times New Roman" w:hAnsi="Times New Roman" w:cs="Times New Roman"/>
          <w:sz w:val="24"/>
          <w:szCs w:val="24"/>
          <w:lang w:val="es-BO"/>
        </w:rPr>
        <w:t>[acceso 05/01/2023];58(1):11-</w:t>
      </w:r>
      <w:r w:rsidR="00506581" w:rsidRPr="0019655A">
        <w:rPr>
          <w:rFonts w:ascii="Times New Roman" w:hAnsi="Times New Roman" w:cs="Times New Roman"/>
          <w:sz w:val="24"/>
          <w:szCs w:val="24"/>
          <w:lang w:val="es-BO"/>
        </w:rPr>
        <w:t>6</w:t>
      </w:r>
      <w:r w:rsidR="005868F0" w:rsidRPr="0019655A">
        <w:rPr>
          <w:rFonts w:ascii="Times New Roman" w:hAnsi="Times New Roman" w:cs="Times New Roman"/>
          <w:sz w:val="24"/>
          <w:szCs w:val="24"/>
          <w:lang w:val="es-BO"/>
        </w:rPr>
        <w:t xml:space="preserve">. Disponible en: </w:t>
      </w:r>
      <w:r w:rsidR="005868F0" w:rsidRPr="00712203">
        <w:rPr>
          <w:rFonts w:ascii="Times New Roman" w:hAnsi="Times New Roman" w:cs="Times New Roman"/>
          <w:color w:val="5B9BD5" w:themeColor="accent1"/>
          <w:sz w:val="24"/>
          <w:szCs w:val="24"/>
          <w:u w:val="single"/>
          <w:lang w:val="es-BO"/>
        </w:rPr>
        <w:t>http://www.scielo.org.pe/scielo.php?</w:t>
      </w:r>
      <w:r w:rsidR="00712203">
        <w:rPr>
          <w:rFonts w:ascii="Times New Roman" w:hAnsi="Times New Roman" w:cs="Times New Roman"/>
          <w:color w:val="5B9BD5" w:themeColor="accent1"/>
          <w:sz w:val="24"/>
          <w:szCs w:val="24"/>
          <w:u w:val="single"/>
          <w:lang w:val="es-BO"/>
        </w:rPr>
        <w:t>script=sci_arttext</w:t>
      </w:r>
      <w:r w:rsidR="00BB59A6" w:rsidRPr="00712203">
        <w:rPr>
          <w:rFonts w:ascii="Times New Roman" w:hAnsi="Times New Roman" w:cs="Times New Roman"/>
          <w:color w:val="5B9BD5" w:themeColor="accent1"/>
          <w:sz w:val="24"/>
          <w:szCs w:val="24"/>
          <w:u w:val="single"/>
          <w:lang w:val="es-BO"/>
        </w:rPr>
        <w:t>&amp;</w:t>
      </w:r>
      <w:r w:rsidR="005868F0" w:rsidRPr="00712203">
        <w:rPr>
          <w:rFonts w:ascii="Times New Roman" w:hAnsi="Times New Roman" w:cs="Times New Roman"/>
          <w:color w:val="5B9BD5" w:themeColor="accent1"/>
          <w:sz w:val="24"/>
          <w:szCs w:val="24"/>
          <w:u w:val="single"/>
          <w:lang w:val="es-BO"/>
        </w:rPr>
        <w:t>pid=S2304-51322012000100003&amp;</w:t>
      </w:r>
      <w:r w:rsidR="00712203" w:rsidRPr="00712203">
        <w:rPr>
          <w:rFonts w:ascii="Times New Roman" w:hAnsi="Times New Roman" w:cs="Times New Roman"/>
          <w:color w:val="5B9BD5" w:themeColor="accent1"/>
          <w:sz w:val="24"/>
          <w:szCs w:val="24"/>
          <w:u w:val="single"/>
          <w:lang w:val="es-BO"/>
        </w:rPr>
        <w:t>Ing=es</w:t>
      </w:r>
    </w:p>
    <w:p w:rsidR="005868F0" w:rsidRDefault="00D11854" w:rsidP="00140350">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rPr>
        <w:t>1</w:t>
      </w:r>
      <w:r w:rsidR="003B2A26" w:rsidRPr="0019655A">
        <w:rPr>
          <w:rFonts w:ascii="Times New Roman" w:hAnsi="Times New Roman" w:cs="Times New Roman"/>
          <w:sz w:val="24"/>
          <w:szCs w:val="24"/>
        </w:rPr>
        <w:t xml:space="preserve">5. </w:t>
      </w:r>
      <w:r w:rsidR="005868F0" w:rsidRPr="0019655A">
        <w:rPr>
          <w:rFonts w:ascii="Times New Roman" w:hAnsi="Times New Roman" w:cs="Times New Roman"/>
          <w:sz w:val="24"/>
          <w:szCs w:val="24"/>
        </w:rPr>
        <w:t xml:space="preserve">Amsiejiene A, Drasutiene G, Usoniene A, Tutkuviene J, Vilsinskaite S, Barskutyte L. The influence of age, body mass index, waist-to-hip ratio and anti-Mullerian hormone level on clinical pregnancy rates in ART. </w:t>
      </w:r>
      <w:r w:rsidR="005868F0" w:rsidRPr="0019655A">
        <w:rPr>
          <w:rFonts w:ascii="Times New Roman" w:hAnsi="Times New Roman" w:cs="Times New Roman"/>
          <w:sz w:val="24"/>
          <w:szCs w:val="24"/>
          <w:lang w:val="es-BO"/>
        </w:rPr>
        <w:t>Gynecol Endoc</w:t>
      </w:r>
      <w:r w:rsidR="004B0F2F">
        <w:rPr>
          <w:rFonts w:ascii="Times New Roman" w:hAnsi="Times New Roman" w:cs="Times New Roman"/>
          <w:sz w:val="24"/>
          <w:szCs w:val="24"/>
          <w:lang w:val="es-BO"/>
        </w:rPr>
        <w:t>rinol [Internet]. 2020</w:t>
      </w:r>
      <w:r w:rsidR="00291809" w:rsidRPr="0019655A">
        <w:rPr>
          <w:rFonts w:ascii="Times New Roman" w:hAnsi="Times New Roman" w:cs="Times New Roman"/>
          <w:sz w:val="24"/>
          <w:szCs w:val="24"/>
          <w:lang w:val="es-BO"/>
        </w:rPr>
        <w:t xml:space="preserve"> </w:t>
      </w:r>
      <w:r w:rsidR="00140350">
        <w:rPr>
          <w:rFonts w:ascii="Times New Roman" w:hAnsi="Times New Roman" w:cs="Times New Roman"/>
          <w:sz w:val="24"/>
          <w:szCs w:val="24"/>
          <w:lang w:val="es-BO"/>
        </w:rPr>
        <w:t>[acceso 05/01/2023]; 33(1):41-</w:t>
      </w:r>
      <w:r w:rsidR="00B1582A" w:rsidRPr="0019655A">
        <w:rPr>
          <w:rFonts w:ascii="Times New Roman" w:hAnsi="Times New Roman" w:cs="Times New Roman"/>
          <w:sz w:val="24"/>
          <w:szCs w:val="24"/>
          <w:lang w:val="es-BO"/>
        </w:rPr>
        <w:t>3</w:t>
      </w:r>
      <w:r w:rsidR="00140350">
        <w:rPr>
          <w:rFonts w:ascii="Times New Roman" w:hAnsi="Times New Roman" w:cs="Times New Roman"/>
          <w:sz w:val="24"/>
          <w:szCs w:val="24"/>
          <w:lang w:val="es-BO"/>
        </w:rPr>
        <w:t xml:space="preserve">. Disponible en: </w:t>
      </w:r>
      <w:hyperlink r:id="rId23" w:history="1">
        <w:r w:rsidR="00712203" w:rsidRPr="00ED5B6A">
          <w:rPr>
            <w:rStyle w:val="Hipervnculo"/>
            <w:rFonts w:ascii="Times New Roman" w:hAnsi="Times New Roman" w:cs="Times New Roman"/>
            <w:sz w:val="24"/>
            <w:szCs w:val="24"/>
            <w:lang w:val="es-BO"/>
          </w:rPr>
          <w:t>https://www.researchgate.net/publication/321989635_The_influence_of_age_body_mass_index_waist_to_hip_ratio_and_anti_Mullerian_hormone_level_on_clinical_pregnancy_rates_in_ART</w:t>
        </w:r>
      </w:hyperlink>
    </w:p>
    <w:p w:rsidR="00673911"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rPr>
        <w:t>16</w:t>
      </w:r>
      <w:r w:rsidR="0076128C" w:rsidRPr="0019655A">
        <w:rPr>
          <w:rFonts w:ascii="Times New Roman" w:hAnsi="Times New Roman" w:cs="Times New Roman"/>
          <w:sz w:val="24"/>
          <w:szCs w:val="24"/>
        </w:rPr>
        <w:t xml:space="preserve">. </w:t>
      </w:r>
      <w:r w:rsidR="005868F0" w:rsidRPr="0019655A">
        <w:rPr>
          <w:rFonts w:ascii="Times New Roman" w:hAnsi="Times New Roman" w:cs="Times New Roman"/>
          <w:sz w:val="24"/>
          <w:szCs w:val="24"/>
        </w:rPr>
        <w:t xml:space="preserve">Fehniger JE, Brown JS, Creasman JM, Van Den Eeden SK, Thom DH, Subak LL, et al. Childbirth and female sexual function later in life. </w:t>
      </w:r>
      <w:r w:rsidR="005868F0" w:rsidRPr="00AF66E1">
        <w:rPr>
          <w:rFonts w:ascii="Times New Roman" w:hAnsi="Times New Roman" w:cs="Times New Roman"/>
          <w:sz w:val="24"/>
          <w:szCs w:val="24"/>
        </w:rPr>
        <w:t xml:space="preserve">Obstet Gynecol [Internet]. </w:t>
      </w:r>
      <w:r w:rsidR="0053020A">
        <w:rPr>
          <w:rFonts w:ascii="Times New Roman" w:hAnsi="Times New Roman" w:cs="Times New Roman"/>
          <w:sz w:val="24"/>
          <w:szCs w:val="24"/>
          <w:lang w:val="es-BO"/>
        </w:rPr>
        <w:t>2019</w:t>
      </w:r>
      <w:r w:rsidR="00C63C25" w:rsidRPr="0019655A">
        <w:rPr>
          <w:rFonts w:ascii="Times New Roman" w:hAnsi="Times New Roman" w:cs="Times New Roman"/>
          <w:sz w:val="24"/>
          <w:szCs w:val="24"/>
          <w:lang w:val="es-BO"/>
        </w:rPr>
        <w:t xml:space="preserve"> </w:t>
      </w:r>
      <w:r w:rsidR="00140350">
        <w:rPr>
          <w:rFonts w:ascii="Times New Roman" w:hAnsi="Times New Roman" w:cs="Times New Roman"/>
          <w:sz w:val="24"/>
          <w:szCs w:val="24"/>
          <w:lang w:val="es-BO"/>
        </w:rPr>
        <w:t>[acceso 05/01/2023];122(5):988-</w:t>
      </w:r>
      <w:r w:rsidR="00C63C25" w:rsidRPr="0019655A">
        <w:rPr>
          <w:rFonts w:ascii="Times New Roman" w:hAnsi="Times New Roman" w:cs="Times New Roman"/>
          <w:sz w:val="24"/>
          <w:szCs w:val="24"/>
          <w:lang w:val="es-BO"/>
        </w:rPr>
        <w:t>97</w:t>
      </w:r>
      <w:r w:rsidR="00712203">
        <w:rPr>
          <w:rFonts w:ascii="Times New Roman" w:hAnsi="Times New Roman" w:cs="Times New Roman"/>
          <w:sz w:val="24"/>
          <w:szCs w:val="24"/>
          <w:lang w:val="es-BO"/>
        </w:rPr>
        <w:t xml:space="preserve">. Disponible en: </w:t>
      </w:r>
      <w:hyperlink r:id="rId24" w:history="1">
        <w:r w:rsidR="00712203" w:rsidRPr="00ED5B6A">
          <w:rPr>
            <w:rStyle w:val="Hipervnculo"/>
            <w:rFonts w:ascii="Times New Roman" w:hAnsi="Times New Roman" w:cs="Times New Roman"/>
            <w:sz w:val="24"/>
            <w:szCs w:val="24"/>
            <w:lang w:val="es-BO"/>
          </w:rPr>
          <w:t>https://pubmed.ncbi.nlm.nih.gov/24104776/</w:t>
        </w:r>
      </w:hyperlink>
    </w:p>
    <w:p w:rsidR="005868F0" w:rsidRPr="00AF66E1"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17</w:t>
      </w:r>
      <w:r w:rsidR="00970BBD" w:rsidRPr="0019655A">
        <w:rPr>
          <w:rFonts w:ascii="Times New Roman" w:hAnsi="Times New Roman" w:cs="Times New Roman"/>
          <w:sz w:val="24"/>
          <w:szCs w:val="24"/>
          <w:lang w:val="es-BO"/>
        </w:rPr>
        <w:t xml:space="preserve">. </w:t>
      </w:r>
      <w:r w:rsidR="005868F0" w:rsidRPr="0019655A">
        <w:rPr>
          <w:rFonts w:ascii="Times New Roman" w:hAnsi="Times New Roman" w:cs="Times New Roman"/>
          <w:sz w:val="24"/>
          <w:szCs w:val="24"/>
          <w:lang w:val="es-BO"/>
        </w:rPr>
        <w:t xml:space="preserve">Gizzo S, Andrisani A, Noventa M, Quaranta M, Esposito F, Armanini D, et al. </w:t>
      </w:r>
      <w:r w:rsidR="005868F0" w:rsidRPr="0019655A">
        <w:rPr>
          <w:rFonts w:ascii="Times New Roman" w:hAnsi="Times New Roman" w:cs="Times New Roman"/>
          <w:sz w:val="24"/>
          <w:szCs w:val="24"/>
        </w:rPr>
        <w:t xml:space="preserve">Menstrual cycle length: a surrogate measure of reproductive health capable of improving the accuracy of biochemical/sonographical ovarian reserve test in estimating the reproductive chances of women referred to ART. </w:t>
      </w:r>
      <w:r w:rsidR="005868F0" w:rsidRPr="0019655A">
        <w:rPr>
          <w:rFonts w:ascii="Times New Roman" w:hAnsi="Times New Roman" w:cs="Times New Roman"/>
          <w:sz w:val="24"/>
          <w:szCs w:val="24"/>
          <w:lang w:val="es-BO"/>
        </w:rPr>
        <w:t>Reprod Biol Endocrinol [</w:t>
      </w:r>
      <w:r w:rsidR="008B5176" w:rsidRPr="0019655A">
        <w:rPr>
          <w:rFonts w:ascii="Times New Roman" w:hAnsi="Times New Roman" w:cs="Times New Roman"/>
          <w:sz w:val="24"/>
          <w:szCs w:val="24"/>
          <w:lang w:val="es-BO"/>
        </w:rPr>
        <w:t xml:space="preserve">Internet]. 2015 </w:t>
      </w:r>
      <w:r w:rsidR="00140350">
        <w:rPr>
          <w:rFonts w:ascii="Times New Roman" w:hAnsi="Times New Roman" w:cs="Times New Roman"/>
          <w:sz w:val="24"/>
          <w:szCs w:val="24"/>
          <w:lang w:val="es-BO"/>
        </w:rPr>
        <w:t>[acceso 05/01/2023];</w:t>
      </w:r>
      <w:r w:rsidR="00E33239" w:rsidRPr="0019655A">
        <w:rPr>
          <w:rFonts w:ascii="Times New Roman" w:hAnsi="Times New Roman" w:cs="Times New Roman"/>
          <w:sz w:val="24"/>
          <w:szCs w:val="24"/>
          <w:lang w:val="es-BO"/>
        </w:rPr>
        <w:t>13(28):</w:t>
      </w:r>
      <w:r w:rsidR="005868F0" w:rsidRPr="0019655A">
        <w:rPr>
          <w:rFonts w:ascii="Times New Roman" w:hAnsi="Times New Roman" w:cs="Times New Roman"/>
          <w:sz w:val="24"/>
          <w:szCs w:val="24"/>
          <w:lang w:val="es-BO"/>
        </w:rPr>
        <w:t>[aprox. 5 p</w:t>
      </w:r>
      <w:r w:rsidR="00E33239" w:rsidRPr="0019655A">
        <w:rPr>
          <w:rFonts w:ascii="Times New Roman" w:hAnsi="Times New Roman" w:cs="Times New Roman"/>
          <w:sz w:val="24"/>
          <w:szCs w:val="24"/>
          <w:lang w:val="es-BO"/>
        </w:rPr>
        <w:t>.</w:t>
      </w:r>
      <w:r w:rsidR="005868F0" w:rsidRPr="0019655A">
        <w:rPr>
          <w:rFonts w:ascii="Times New Roman" w:hAnsi="Times New Roman" w:cs="Times New Roman"/>
          <w:sz w:val="24"/>
          <w:szCs w:val="24"/>
          <w:lang w:val="es-BO"/>
        </w:rPr>
        <w:t xml:space="preserve">]. </w:t>
      </w:r>
      <w:r w:rsidR="005868F0" w:rsidRPr="00AF66E1">
        <w:rPr>
          <w:rFonts w:ascii="Times New Roman" w:hAnsi="Times New Roman" w:cs="Times New Roman"/>
          <w:sz w:val="24"/>
          <w:szCs w:val="24"/>
          <w:lang w:val="es-BO"/>
        </w:rPr>
        <w:t xml:space="preserve">Disponible en: </w:t>
      </w:r>
      <w:hyperlink r:id="rId25" w:anchor="citeas" w:history="1">
        <w:r w:rsidR="00712203" w:rsidRPr="00AF66E1">
          <w:rPr>
            <w:rStyle w:val="Hipervnculo"/>
            <w:rFonts w:ascii="Times New Roman" w:hAnsi="Times New Roman" w:cs="Times New Roman"/>
            <w:sz w:val="24"/>
            <w:szCs w:val="24"/>
            <w:lang w:val="es-BO"/>
          </w:rPr>
          <w:t>https://rbej.biomedcentral.com/articles/10.1186/s12958-015-0024-1#citeas</w:t>
        </w:r>
      </w:hyperlink>
    </w:p>
    <w:p w:rsidR="005868F0"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rPr>
        <w:t>18</w:t>
      </w:r>
      <w:r w:rsidR="00B70269" w:rsidRPr="0019655A">
        <w:rPr>
          <w:rFonts w:ascii="Times New Roman" w:hAnsi="Times New Roman" w:cs="Times New Roman"/>
          <w:sz w:val="24"/>
          <w:szCs w:val="24"/>
        </w:rPr>
        <w:t xml:space="preserve">. </w:t>
      </w:r>
      <w:r w:rsidR="005868F0" w:rsidRPr="0019655A">
        <w:rPr>
          <w:rFonts w:ascii="Times New Roman" w:hAnsi="Times New Roman" w:cs="Times New Roman"/>
          <w:sz w:val="24"/>
          <w:szCs w:val="24"/>
        </w:rPr>
        <w:t>Ro</w:t>
      </w:r>
      <w:r w:rsidR="00C212EB" w:rsidRPr="0019655A">
        <w:rPr>
          <w:rFonts w:ascii="Times New Roman" w:hAnsi="Times New Roman" w:cs="Times New Roman"/>
          <w:sz w:val="24"/>
          <w:szCs w:val="24"/>
        </w:rPr>
        <w:t xml:space="preserve">os N, Kieler H, Sahlin L, Ekman </w:t>
      </w:r>
      <w:r w:rsidR="005868F0" w:rsidRPr="0019655A">
        <w:rPr>
          <w:rFonts w:ascii="Times New Roman" w:hAnsi="Times New Roman" w:cs="Times New Roman"/>
          <w:sz w:val="24"/>
          <w:szCs w:val="24"/>
        </w:rPr>
        <w:t xml:space="preserve">Ordeberg G, Falconer H, Stephansson O. Risk of adverse pregnancy outcomes in women with polycystic ovary syndrome: population based cohort study. </w:t>
      </w:r>
      <w:r w:rsidR="005868F0" w:rsidRPr="0019655A">
        <w:rPr>
          <w:rFonts w:ascii="Times New Roman" w:hAnsi="Times New Roman" w:cs="Times New Roman"/>
          <w:sz w:val="24"/>
          <w:szCs w:val="24"/>
          <w:lang w:val="es-BO"/>
        </w:rPr>
        <w:t>BMJ [Inter</w:t>
      </w:r>
      <w:r w:rsidR="00D439EA">
        <w:rPr>
          <w:rFonts w:ascii="Times New Roman" w:hAnsi="Times New Roman" w:cs="Times New Roman"/>
          <w:sz w:val="24"/>
          <w:szCs w:val="24"/>
          <w:lang w:val="es-BO"/>
        </w:rPr>
        <w:t>net]. 2018</w:t>
      </w:r>
      <w:r w:rsidR="00BA3A23" w:rsidRPr="0019655A">
        <w:rPr>
          <w:rFonts w:ascii="Times New Roman" w:hAnsi="Times New Roman" w:cs="Times New Roman"/>
          <w:sz w:val="24"/>
          <w:szCs w:val="24"/>
          <w:lang w:val="es-BO"/>
        </w:rPr>
        <w:t xml:space="preserve"> </w:t>
      </w:r>
      <w:r w:rsidR="00140350">
        <w:rPr>
          <w:rFonts w:ascii="Times New Roman" w:hAnsi="Times New Roman" w:cs="Times New Roman"/>
          <w:sz w:val="24"/>
          <w:szCs w:val="24"/>
          <w:lang w:val="es-BO"/>
        </w:rPr>
        <w:t>[acceso 05/01/2023];</w:t>
      </w:r>
      <w:r w:rsidR="005868F0" w:rsidRPr="0019655A">
        <w:rPr>
          <w:rFonts w:ascii="Times New Roman" w:hAnsi="Times New Roman" w:cs="Times New Roman"/>
          <w:sz w:val="24"/>
          <w:szCs w:val="24"/>
          <w:lang w:val="es-BO"/>
        </w:rPr>
        <w:t>34</w:t>
      </w:r>
      <w:r w:rsidR="00BA3A23" w:rsidRPr="0019655A">
        <w:rPr>
          <w:rFonts w:ascii="Times New Roman" w:hAnsi="Times New Roman" w:cs="Times New Roman"/>
          <w:sz w:val="24"/>
          <w:szCs w:val="24"/>
          <w:lang w:val="es-BO"/>
        </w:rPr>
        <w:t>3</w:t>
      </w:r>
      <w:r w:rsidR="00B70269" w:rsidRPr="0019655A">
        <w:rPr>
          <w:rFonts w:ascii="Times New Roman" w:hAnsi="Times New Roman" w:cs="Times New Roman"/>
          <w:sz w:val="24"/>
          <w:szCs w:val="24"/>
          <w:lang w:val="es-BO"/>
        </w:rPr>
        <w:t>(1)</w:t>
      </w:r>
      <w:r w:rsidR="00140350">
        <w:rPr>
          <w:rFonts w:ascii="Times New Roman" w:hAnsi="Times New Roman" w:cs="Times New Roman"/>
          <w:sz w:val="24"/>
          <w:szCs w:val="24"/>
          <w:lang w:val="es-BO"/>
        </w:rPr>
        <w:t>:</w:t>
      </w:r>
      <w:r w:rsidR="00BA3A23" w:rsidRPr="0019655A">
        <w:rPr>
          <w:rFonts w:ascii="Times New Roman" w:hAnsi="Times New Roman" w:cs="Times New Roman"/>
          <w:sz w:val="24"/>
          <w:szCs w:val="24"/>
          <w:lang w:val="es-BO"/>
        </w:rPr>
        <w:t>[aprox.</w:t>
      </w:r>
      <w:r w:rsidR="00140350">
        <w:rPr>
          <w:rFonts w:ascii="Times New Roman" w:hAnsi="Times New Roman" w:cs="Times New Roman"/>
          <w:sz w:val="24"/>
          <w:szCs w:val="24"/>
          <w:lang w:val="es-BO"/>
        </w:rPr>
        <w:t xml:space="preserve"> </w:t>
      </w:r>
      <w:r w:rsidR="00BA3A23" w:rsidRPr="0019655A">
        <w:rPr>
          <w:rFonts w:ascii="Times New Roman" w:hAnsi="Times New Roman" w:cs="Times New Roman"/>
          <w:sz w:val="24"/>
          <w:szCs w:val="24"/>
          <w:lang w:val="es-BO"/>
        </w:rPr>
        <w:t>12</w:t>
      </w:r>
      <w:r w:rsidR="008D197D" w:rsidRPr="0019655A">
        <w:rPr>
          <w:rFonts w:ascii="Times New Roman" w:hAnsi="Times New Roman" w:cs="Times New Roman"/>
          <w:sz w:val="24"/>
          <w:szCs w:val="24"/>
          <w:lang w:val="es-BO"/>
        </w:rPr>
        <w:t xml:space="preserve"> p</w:t>
      </w:r>
      <w:r w:rsidR="00BA3A23" w:rsidRPr="0019655A">
        <w:rPr>
          <w:rFonts w:ascii="Times New Roman" w:hAnsi="Times New Roman" w:cs="Times New Roman"/>
          <w:sz w:val="24"/>
          <w:szCs w:val="24"/>
          <w:lang w:val="es-BO"/>
        </w:rPr>
        <w:t>.</w:t>
      </w:r>
      <w:r w:rsidR="008D197D" w:rsidRPr="0019655A">
        <w:rPr>
          <w:rFonts w:ascii="Times New Roman" w:hAnsi="Times New Roman" w:cs="Times New Roman"/>
          <w:sz w:val="24"/>
          <w:szCs w:val="24"/>
          <w:lang w:val="es-BO"/>
        </w:rPr>
        <w:t xml:space="preserve">]. Disponible en: </w:t>
      </w:r>
      <w:hyperlink r:id="rId26" w:history="1">
        <w:r w:rsidR="00712203" w:rsidRPr="00ED5B6A">
          <w:rPr>
            <w:rStyle w:val="Hipervnculo"/>
            <w:rFonts w:ascii="Times New Roman" w:hAnsi="Times New Roman" w:cs="Times New Roman"/>
            <w:sz w:val="24"/>
            <w:szCs w:val="24"/>
            <w:lang w:val="es-BO"/>
          </w:rPr>
          <w:t>https://pubmed.ncbi.nlm.nih.gov/21998337/</w:t>
        </w:r>
      </w:hyperlink>
    </w:p>
    <w:p w:rsidR="005868F0"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lastRenderedPageBreak/>
        <w:t>19</w:t>
      </w:r>
      <w:r w:rsidR="001E7CC3" w:rsidRPr="0019655A">
        <w:rPr>
          <w:rFonts w:ascii="Times New Roman" w:hAnsi="Times New Roman" w:cs="Times New Roman"/>
          <w:sz w:val="24"/>
          <w:szCs w:val="24"/>
          <w:lang w:val="es-BO"/>
        </w:rPr>
        <w:t xml:space="preserve">. </w:t>
      </w:r>
      <w:r w:rsidR="005868F0" w:rsidRPr="0019655A">
        <w:rPr>
          <w:rFonts w:ascii="Times New Roman" w:hAnsi="Times New Roman" w:cs="Times New Roman"/>
          <w:sz w:val="24"/>
          <w:szCs w:val="24"/>
          <w:lang w:val="es-BO"/>
        </w:rPr>
        <w:t>Cutié Bressler ML, Figueroa Mendoza M, Almaguer Almaguer JA, Veranes Arias M. Estudio del factor uterino como causa de infertilidad femenina. Rev Cub</w:t>
      </w:r>
      <w:r w:rsidR="001E7CC3" w:rsidRPr="0019655A">
        <w:rPr>
          <w:rFonts w:ascii="Times New Roman" w:hAnsi="Times New Roman" w:cs="Times New Roman"/>
          <w:sz w:val="24"/>
          <w:szCs w:val="24"/>
          <w:lang w:val="es-BO"/>
        </w:rPr>
        <w:t>ana</w:t>
      </w:r>
      <w:r w:rsidR="005868F0" w:rsidRPr="0019655A">
        <w:rPr>
          <w:rFonts w:ascii="Times New Roman" w:hAnsi="Times New Roman" w:cs="Times New Roman"/>
          <w:sz w:val="24"/>
          <w:szCs w:val="24"/>
          <w:lang w:val="es-BO"/>
        </w:rPr>
        <w:t xml:space="preserve"> Obst</w:t>
      </w:r>
      <w:r w:rsidR="001E7CC3" w:rsidRPr="0019655A">
        <w:rPr>
          <w:rFonts w:ascii="Times New Roman" w:hAnsi="Times New Roman" w:cs="Times New Roman"/>
          <w:sz w:val="24"/>
          <w:szCs w:val="24"/>
          <w:lang w:val="es-BO"/>
        </w:rPr>
        <w:t>et</w:t>
      </w:r>
      <w:r w:rsidR="005868F0" w:rsidRPr="0019655A">
        <w:rPr>
          <w:rFonts w:ascii="Times New Roman" w:hAnsi="Times New Roman" w:cs="Times New Roman"/>
          <w:sz w:val="24"/>
          <w:szCs w:val="24"/>
          <w:lang w:val="es-BO"/>
        </w:rPr>
        <w:t xml:space="preserve"> Ginec</w:t>
      </w:r>
      <w:r w:rsidR="001E7CC3" w:rsidRPr="0019655A">
        <w:rPr>
          <w:rFonts w:ascii="Times New Roman" w:hAnsi="Times New Roman" w:cs="Times New Roman"/>
          <w:sz w:val="24"/>
          <w:szCs w:val="24"/>
          <w:lang w:val="es-BO"/>
        </w:rPr>
        <w:t xml:space="preserve">ol [Internet]. 2000 </w:t>
      </w:r>
      <w:r w:rsidR="00140350">
        <w:rPr>
          <w:rFonts w:ascii="Times New Roman" w:hAnsi="Times New Roman" w:cs="Times New Roman"/>
          <w:sz w:val="24"/>
          <w:szCs w:val="24"/>
          <w:lang w:val="es-BO"/>
        </w:rPr>
        <w:t>[acceso 05/01/2023];26(1):</w:t>
      </w:r>
      <w:r w:rsidR="001E7CC3" w:rsidRPr="0019655A">
        <w:rPr>
          <w:rFonts w:ascii="Times New Roman" w:hAnsi="Times New Roman" w:cs="Times New Roman"/>
          <w:sz w:val="24"/>
          <w:szCs w:val="24"/>
          <w:lang w:val="es-BO"/>
        </w:rPr>
        <w:t>54-61</w:t>
      </w:r>
      <w:r w:rsidR="005868F0" w:rsidRPr="0019655A">
        <w:rPr>
          <w:rFonts w:ascii="Times New Roman" w:hAnsi="Times New Roman" w:cs="Times New Roman"/>
          <w:sz w:val="24"/>
          <w:szCs w:val="24"/>
          <w:lang w:val="es-BO"/>
        </w:rPr>
        <w:t xml:space="preserve">. Disponible en: </w:t>
      </w:r>
      <w:hyperlink r:id="rId27" w:history="1">
        <w:r w:rsidR="00712203" w:rsidRPr="00ED5B6A">
          <w:rPr>
            <w:rStyle w:val="Hipervnculo"/>
            <w:rFonts w:ascii="Times New Roman" w:hAnsi="Times New Roman" w:cs="Times New Roman"/>
            <w:sz w:val="24"/>
            <w:szCs w:val="24"/>
            <w:lang w:val="es-BO"/>
          </w:rPr>
          <w:t>http://scielo.sld.cu/scielo.php?script=sci_arttext&amp;pid=S0138-600X2000000100009&amp;lng=es</w:t>
        </w:r>
      </w:hyperlink>
      <w:r w:rsidR="005868F0" w:rsidRPr="0019655A">
        <w:rPr>
          <w:rFonts w:ascii="Times New Roman" w:hAnsi="Times New Roman" w:cs="Times New Roman"/>
          <w:sz w:val="24"/>
          <w:szCs w:val="24"/>
          <w:lang w:val="es-BO"/>
        </w:rPr>
        <w:t>.</w:t>
      </w:r>
    </w:p>
    <w:p w:rsidR="005868F0"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20</w:t>
      </w:r>
      <w:r w:rsidR="00A73394" w:rsidRPr="0019655A">
        <w:rPr>
          <w:rFonts w:ascii="Times New Roman" w:hAnsi="Times New Roman" w:cs="Times New Roman"/>
          <w:sz w:val="24"/>
          <w:szCs w:val="24"/>
          <w:lang w:val="es-BO"/>
        </w:rPr>
        <w:t xml:space="preserve">. </w:t>
      </w:r>
      <w:r w:rsidR="007E5F5A" w:rsidRPr="0019655A">
        <w:rPr>
          <w:rFonts w:ascii="Times New Roman" w:hAnsi="Times New Roman" w:cs="Times New Roman"/>
          <w:sz w:val="24"/>
          <w:szCs w:val="24"/>
          <w:lang w:val="es-BO"/>
        </w:rPr>
        <w:t xml:space="preserve">Díaz García FJ, Flores </w:t>
      </w:r>
      <w:r w:rsidR="005868F0" w:rsidRPr="0019655A">
        <w:rPr>
          <w:rFonts w:ascii="Times New Roman" w:hAnsi="Times New Roman" w:cs="Times New Roman"/>
          <w:sz w:val="24"/>
          <w:szCs w:val="24"/>
          <w:lang w:val="es-BO"/>
        </w:rPr>
        <w:t>Medina S. Relación entre infertilidad masculina e infección genitourinaria por micoplasmas: Una actualización. Perinatol Reprod Hu</w:t>
      </w:r>
      <w:r w:rsidR="007E5F5A" w:rsidRPr="0019655A">
        <w:rPr>
          <w:rFonts w:ascii="Times New Roman" w:hAnsi="Times New Roman" w:cs="Times New Roman"/>
          <w:sz w:val="24"/>
          <w:szCs w:val="24"/>
          <w:lang w:val="es-BO"/>
        </w:rPr>
        <w:t>m [Internet]. 2013</w:t>
      </w:r>
      <w:r w:rsidR="000C2373" w:rsidRPr="0019655A">
        <w:rPr>
          <w:rFonts w:ascii="Times New Roman" w:hAnsi="Times New Roman" w:cs="Times New Roman"/>
          <w:sz w:val="24"/>
          <w:szCs w:val="24"/>
          <w:lang w:val="es-BO"/>
        </w:rPr>
        <w:t xml:space="preserve"> </w:t>
      </w:r>
      <w:r w:rsidR="001805B7">
        <w:rPr>
          <w:rFonts w:ascii="Times New Roman" w:hAnsi="Times New Roman" w:cs="Times New Roman"/>
          <w:sz w:val="24"/>
          <w:szCs w:val="24"/>
          <w:lang w:val="es-BO"/>
        </w:rPr>
        <w:t>[acceso 05/01/2023];27(1):</w:t>
      </w:r>
      <w:r w:rsidR="007E5F5A" w:rsidRPr="0019655A">
        <w:rPr>
          <w:rFonts w:ascii="Times New Roman" w:hAnsi="Times New Roman" w:cs="Times New Roman"/>
          <w:sz w:val="24"/>
          <w:szCs w:val="24"/>
          <w:lang w:val="es-BO"/>
        </w:rPr>
        <w:t>21-34</w:t>
      </w:r>
      <w:r w:rsidR="00712203">
        <w:rPr>
          <w:rFonts w:ascii="Times New Roman" w:hAnsi="Times New Roman" w:cs="Times New Roman"/>
          <w:sz w:val="24"/>
          <w:szCs w:val="24"/>
          <w:lang w:val="es-BO"/>
        </w:rPr>
        <w:t xml:space="preserve">. Disponible en: </w:t>
      </w:r>
      <w:hyperlink r:id="rId28" w:history="1">
        <w:r w:rsidR="00712203" w:rsidRPr="00ED5B6A">
          <w:rPr>
            <w:rStyle w:val="Hipervnculo"/>
            <w:rFonts w:ascii="Times New Roman" w:hAnsi="Times New Roman" w:cs="Times New Roman"/>
            <w:sz w:val="24"/>
            <w:szCs w:val="24"/>
            <w:lang w:val="es-BO"/>
          </w:rPr>
          <w:t>http://www.scielo.org.mx/scielo.php?script=sci_arttext&amp;pid=S0187-53372013000100004&amp;lng=es</w:t>
        </w:r>
      </w:hyperlink>
      <w:r w:rsidR="005868F0" w:rsidRPr="0019655A">
        <w:rPr>
          <w:rFonts w:ascii="Times New Roman" w:hAnsi="Times New Roman" w:cs="Times New Roman"/>
          <w:sz w:val="24"/>
          <w:szCs w:val="24"/>
          <w:lang w:val="es-BO"/>
        </w:rPr>
        <w:t>.</w:t>
      </w:r>
    </w:p>
    <w:p w:rsidR="005868F0"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21</w:t>
      </w:r>
      <w:r w:rsidR="00032D6B" w:rsidRPr="0019655A">
        <w:rPr>
          <w:rFonts w:ascii="Times New Roman" w:hAnsi="Times New Roman" w:cs="Times New Roman"/>
          <w:sz w:val="24"/>
          <w:szCs w:val="24"/>
          <w:lang w:val="es-BO"/>
        </w:rPr>
        <w:t xml:space="preserve">. </w:t>
      </w:r>
      <w:r w:rsidR="005868F0" w:rsidRPr="0019655A">
        <w:rPr>
          <w:rFonts w:ascii="Times New Roman" w:hAnsi="Times New Roman" w:cs="Times New Roman"/>
          <w:sz w:val="24"/>
          <w:szCs w:val="24"/>
          <w:lang w:val="es-BO"/>
        </w:rPr>
        <w:t>León Toirac EJ, Hernández Díaz EB, Cubas Dueñas</w:t>
      </w:r>
      <w:r w:rsidR="00BD7862" w:rsidRPr="0019655A">
        <w:rPr>
          <w:rFonts w:ascii="Times New Roman" w:hAnsi="Times New Roman" w:cs="Times New Roman"/>
          <w:sz w:val="24"/>
          <w:szCs w:val="24"/>
          <w:lang w:val="es-BO"/>
        </w:rPr>
        <w:t xml:space="preserve"> I, Rodríguez Acosta J, Cabrera </w:t>
      </w:r>
      <w:r w:rsidR="005868F0" w:rsidRPr="0019655A">
        <w:rPr>
          <w:rFonts w:ascii="Times New Roman" w:hAnsi="Times New Roman" w:cs="Times New Roman"/>
          <w:sz w:val="24"/>
          <w:szCs w:val="24"/>
          <w:lang w:val="es-BO"/>
        </w:rPr>
        <w:t>Rode E. Mecanismos inmunológicos e infertilidad femenina. Rev Cubana Endocrino</w:t>
      </w:r>
      <w:r w:rsidR="00032D6B" w:rsidRPr="0019655A">
        <w:rPr>
          <w:rFonts w:ascii="Times New Roman" w:hAnsi="Times New Roman" w:cs="Times New Roman"/>
          <w:sz w:val="24"/>
          <w:szCs w:val="24"/>
          <w:lang w:val="es-BO"/>
        </w:rPr>
        <w:t xml:space="preserve">l [Internet]. 2015 </w:t>
      </w:r>
      <w:r w:rsidR="001805B7">
        <w:rPr>
          <w:rFonts w:ascii="Times New Roman" w:hAnsi="Times New Roman" w:cs="Times New Roman"/>
          <w:sz w:val="24"/>
          <w:szCs w:val="24"/>
          <w:lang w:val="es-BO"/>
        </w:rPr>
        <w:t>[acceso 05/01/2023];26(2):</w:t>
      </w:r>
      <w:r w:rsidR="00032D6B" w:rsidRPr="0019655A">
        <w:rPr>
          <w:rFonts w:ascii="Times New Roman" w:hAnsi="Times New Roman" w:cs="Times New Roman"/>
          <w:sz w:val="24"/>
          <w:szCs w:val="24"/>
          <w:lang w:val="es-BO"/>
        </w:rPr>
        <w:t>193-205</w:t>
      </w:r>
      <w:r w:rsidR="00712203">
        <w:rPr>
          <w:rFonts w:ascii="Times New Roman" w:hAnsi="Times New Roman" w:cs="Times New Roman"/>
          <w:sz w:val="24"/>
          <w:szCs w:val="24"/>
          <w:lang w:val="es-BO"/>
        </w:rPr>
        <w:t xml:space="preserve">. Disponible en: </w:t>
      </w:r>
      <w:hyperlink r:id="rId29" w:history="1">
        <w:r w:rsidR="00712203" w:rsidRPr="00ED5B6A">
          <w:rPr>
            <w:rStyle w:val="Hipervnculo"/>
            <w:rFonts w:ascii="Times New Roman" w:hAnsi="Times New Roman" w:cs="Times New Roman"/>
            <w:sz w:val="24"/>
            <w:szCs w:val="24"/>
            <w:lang w:val="es-BO"/>
          </w:rPr>
          <w:t>http://scielo.sld.cu/scielo.php?script=sci_arttext&amp;pid=S1561-29532015000200009&amp;lng=es</w:t>
        </w:r>
      </w:hyperlink>
      <w:r w:rsidR="005868F0" w:rsidRPr="0019655A">
        <w:rPr>
          <w:rFonts w:ascii="Times New Roman" w:hAnsi="Times New Roman" w:cs="Times New Roman"/>
          <w:sz w:val="24"/>
          <w:szCs w:val="24"/>
          <w:lang w:val="es-BO"/>
        </w:rPr>
        <w:t>.</w:t>
      </w:r>
    </w:p>
    <w:p w:rsidR="005868F0"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rPr>
        <w:t>22</w:t>
      </w:r>
      <w:r w:rsidR="009924AE" w:rsidRPr="0019655A">
        <w:rPr>
          <w:rFonts w:ascii="Times New Roman" w:hAnsi="Times New Roman" w:cs="Times New Roman"/>
          <w:sz w:val="24"/>
          <w:szCs w:val="24"/>
        </w:rPr>
        <w:t xml:space="preserve">. </w:t>
      </w:r>
      <w:r w:rsidR="005868F0" w:rsidRPr="0019655A">
        <w:rPr>
          <w:rFonts w:ascii="Times New Roman" w:hAnsi="Times New Roman" w:cs="Times New Roman"/>
          <w:sz w:val="24"/>
          <w:szCs w:val="24"/>
        </w:rPr>
        <w:t xml:space="preserve">Xu GF, Zhou CL, Xiong YM, Li JY, Yu TT, Tian S, et al. Reduced Intellectual Ability in Offspring of Ovarian Hyperstimulation Syndrome: A Cohort Study. </w:t>
      </w:r>
      <w:r w:rsidR="005868F0" w:rsidRPr="0019655A">
        <w:rPr>
          <w:rFonts w:ascii="Times New Roman" w:hAnsi="Times New Roman" w:cs="Times New Roman"/>
          <w:sz w:val="24"/>
          <w:szCs w:val="24"/>
          <w:lang w:val="es-BO"/>
        </w:rPr>
        <w:t>E</w:t>
      </w:r>
      <w:r w:rsidR="001805B7">
        <w:rPr>
          <w:rFonts w:ascii="Times New Roman" w:hAnsi="Times New Roman" w:cs="Times New Roman"/>
          <w:sz w:val="24"/>
          <w:szCs w:val="24"/>
          <w:lang w:val="es-BO"/>
        </w:rPr>
        <w:t xml:space="preserve"> </w:t>
      </w:r>
      <w:r w:rsidR="009924AE" w:rsidRPr="0019655A">
        <w:rPr>
          <w:rFonts w:ascii="Times New Roman" w:hAnsi="Times New Roman" w:cs="Times New Roman"/>
          <w:sz w:val="24"/>
          <w:szCs w:val="24"/>
          <w:lang w:val="es-BO"/>
        </w:rPr>
        <w:t>Bio</w:t>
      </w:r>
      <w:r w:rsidR="001805B7">
        <w:rPr>
          <w:rFonts w:ascii="Times New Roman" w:hAnsi="Times New Roman" w:cs="Times New Roman"/>
          <w:sz w:val="24"/>
          <w:szCs w:val="24"/>
          <w:lang w:val="es-BO"/>
        </w:rPr>
        <w:t xml:space="preserve"> </w:t>
      </w:r>
      <w:r w:rsidR="009924AE" w:rsidRPr="0019655A">
        <w:rPr>
          <w:rFonts w:ascii="Times New Roman" w:hAnsi="Times New Roman" w:cs="Times New Roman"/>
          <w:sz w:val="24"/>
          <w:szCs w:val="24"/>
          <w:lang w:val="es-BO"/>
        </w:rPr>
        <w:t>Medicine</w:t>
      </w:r>
      <w:r w:rsidR="00A33D1B">
        <w:rPr>
          <w:rFonts w:ascii="Times New Roman" w:hAnsi="Times New Roman" w:cs="Times New Roman"/>
          <w:sz w:val="24"/>
          <w:szCs w:val="24"/>
          <w:lang w:val="es-BO"/>
        </w:rPr>
        <w:t xml:space="preserve"> [Internet]. 2018</w:t>
      </w:r>
      <w:r w:rsidR="00130171" w:rsidRPr="0019655A">
        <w:rPr>
          <w:rFonts w:ascii="Times New Roman" w:hAnsi="Times New Roman" w:cs="Times New Roman"/>
          <w:sz w:val="24"/>
          <w:szCs w:val="24"/>
          <w:lang w:val="es-BO"/>
        </w:rPr>
        <w:t xml:space="preserve"> </w:t>
      </w:r>
      <w:r w:rsidR="001805B7">
        <w:rPr>
          <w:rFonts w:ascii="Times New Roman" w:hAnsi="Times New Roman" w:cs="Times New Roman"/>
          <w:sz w:val="24"/>
          <w:szCs w:val="24"/>
          <w:lang w:val="es-BO"/>
        </w:rPr>
        <w:t>[acceso 05/01/2023];</w:t>
      </w:r>
      <w:r w:rsidR="005868F0" w:rsidRPr="0019655A">
        <w:rPr>
          <w:rFonts w:ascii="Times New Roman" w:hAnsi="Times New Roman" w:cs="Times New Roman"/>
          <w:sz w:val="24"/>
          <w:szCs w:val="24"/>
          <w:lang w:val="es-BO"/>
        </w:rPr>
        <w:t>20</w:t>
      </w:r>
      <w:r w:rsidR="001805B7">
        <w:rPr>
          <w:rFonts w:ascii="Times New Roman" w:hAnsi="Times New Roman" w:cs="Times New Roman"/>
          <w:sz w:val="24"/>
          <w:szCs w:val="24"/>
          <w:lang w:val="es-BO"/>
        </w:rPr>
        <w:t>(1):263-</w:t>
      </w:r>
      <w:r w:rsidR="009924AE" w:rsidRPr="0019655A">
        <w:rPr>
          <w:rFonts w:ascii="Times New Roman" w:hAnsi="Times New Roman" w:cs="Times New Roman"/>
          <w:sz w:val="24"/>
          <w:szCs w:val="24"/>
          <w:lang w:val="es-BO"/>
        </w:rPr>
        <w:t>67</w:t>
      </w:r>
      <w:r w:rsidR="00712203">
        <w:rPr>
          <w:rFonts w:ascii="Times New Roman" w:hAnsi="Times New Roman" w:cs="Times New Roman"/>
          <w:sz w:val="24"/>
          <w:szCs w:val="24"/>
          <w:lang w:val="es-BO"/>
        </w:rPr>
        <w:t xml:space="preserve">. Disponible en: </w:t>
      </w:r>
      <w:hyperlink r:id="rId30" w:history="1">
        <w:r w:rsidR="00712203" w:rsidRPr="00ED5B6A">
          <w:rPr>
            <w:rStyle w:val="Hipervnculo"/>
            <w:rFonts w:ascii="Times New Roman" w:hAnsi="Times New Roman" w:cs="Times New Roman"/>
            <w:sz w:val="24"/>
            <w:szCs w:val="24"/>
            <w:lang w:val="es-BO"/>
          </w:rPr>
          <w:t>https://hero.epa.gov/hero/index.cfm/reference/details/reference_id/4096038</w:t>
        </w:r>
      </w:hyperlink>
    </w:p>
    <w:p w:rsidR="005868F0" w:rsidRDefault="00D11854" w:rsidP="00712203">
      <w:pPr>
        <w:spacing w:line="360" w:lineRule="auto"/>
        <w:jc w:val="both"/>
        <w:rPr>
          <w:rFonts w:ascii="Times New Roman" w:hAnsi="Times New Roman" w:cs="Times New Roman"/>
          <w:sz w:val="24"/>
          <w:szCs w:val="24"/>
          <w:lang w:val="es-BO"/>
        </w:rPr>
      </w:pPr>
      <w:r w:rsidRPr="0019655A">
        <w:rPr>
          <w:rFonts w:ascii="Times New Roman" w:hAnsi="Times New Roman" w:cs="Times New Roman"/>
          <w:sz w:val="24"/>
          <w:szCs w:val="24"/>
          <w:lang w:val="es-BO"/>
        </w:rPr>
        <w:t>23</w:t>
      </w:r>
      <w:r w:rsidR="009F2D72" w:rsidRPr="0019655A">
        <w:rPr>
          <w:rFonts w:ascii="Times New Roman" w:hAnsi="Times New Roman" w:cs="Times New Roman"/>
          <w:sz w:val="24"/>
          <w:szCs w:val="24"/>
          <w:lang w:val="es-BO"/>
        </w:rPr>
        <w:t xml:space="preserve">. </w:t>
      </w:r>
      <w:r w:rsidR="005868F0" w:rsidRPr="0019655A">
        <w:rPr>
          <w:rFonts w:ascii="Times New Roman" w:hAnsi="Times New Roman" w:cs="Times New Roman"/>
          <w:sz w:val="24"/>
          <w:szCs w:val="24"/>
          <w:lang w:val="es-BO"/>
        </w:rPr>
        <w:t>De la Cuesta R, Gaitero A, Tasende M, Iglesias E, Madrid H. Inseminación intrauterina homóloga: revisión de 430 ciclos y evaluación de los fac</w:t>
      </w:r>
      <w:r w:rsidR="00362BF4" w:rsidRPr="0019655A">
        <w:rPr>
          <w:rFonts w:ascii="Times New Roman" w:hAnsi="Times New Roman" w:cs="Times New Roman"/>
          <w:sz w:val="24"/>
          <w:szCs w:val="24"/>
          <w:lang w:val="es-BO"/>
        </w:rPr>
        <w:t>tores pronósticos. Rev Iberoam F</w:t>
      </w:r>
      <w:r w:rsidR="00586852">
        <w:rPr>
          <w:rFonts w:ascii="Times New Roman" w:hAnsi="Times New Roman" w:cs="Times New Roman"/>
          <w:sz w:val="24"/>
          <w:szCs w:val="24"/>
          <w:lang w:val="es-BO"/>
        </w:rPr>
        <w:t>ertilidad [Internet]. 2018</w:t>
      </w:r>
      <w:r w:rsidR="00362BF4" w:rsidRPr="0019655A">
        <w:rPr>
          <w:rFonts w:ascii="Times New Roman" w:hAnsi="Times New Roman" w:cs="Times New Roman"/>
          <w:sz w:val="24"/>
          <w:szCs w:val="24"/>
          <w:lang w:val="es-BO"/>
        </w:rPr>
        <w:t xml:space="preserve"> </w:t>
      </w:r>
      <w:r w:rsidR="001805B7">
        <w:rPr>
          <w:rFonts w:ascii="Times New Roman" w:hAnsi="Times New Roman" w:cs="Times New Roman"/>
          <w:sz w:val="24"/>
          <w:szCs w:val="24"/>
          <w:lang w:val="es-BO"/>
        </w:rPr>
        <w:t>[acceso 05/01/2023];21(1):</w:t>
      </w:r>
      <w:r w:rsidR="00362BF4" w:rsidRPr="0019655A">
        <w:rPr>
          <w:rFonts w:ascii="Times New Roman" w:hAnsi="Times New Roman" w:cs="Times New Roman"/>
          <w:sz w:val="24"/>
          <w:szCs w:val="24"/>
          <w:lang w:val="es-BO"/>
        </w:rPr>
        <w:t>15-23</w:t>
      </w:r>
      <w:r w:rsidR="005868F0" w:rsidRPr="0019655A">
        <w:rPr>
          <w:rFonts w:ascii="Times New Roman" w:hAnsi="Times New Roman" w:cs="Times New Roman"/>
          <w:sz w:val="24"/>
          <w:szCs w:val="24"/>
          <w:lang w:val="es-BO"/>
        </w:rPr>
        <w:t xml:space="preserve">. Disponible en: </w:t>
      </w:r>
      <w:hyperlink r:id="rId31" w:history="1">
        <w:r w:rsidR="00712203" w:rsidRPr="00ED5B6A">
          <w:rPr>
            <w:rStyle w:val="Hipervnculo"/>
            <w:rFonts w:ascii="Times New Roman" w:hAnsi="Times New Roman" w:cs="Times New Roman"/>
            <w:sz w:val="24"/>
            <w:szCs w:val="24"/>
            <w:lang w:val="es-BO"/>
          </w:rPr>
          <w:t>https://www.google.com/url?sa=t&amp;source=web&amp;rct=j&amp;url=http://www.revistafertilidad.org/RecursosWEB/fertilidad/Fert-En-Febr04Trabajo2.pdf&amp;ved=2ahUKEwjNIPG8nZL2AhXqSzABHXeOA1oQFnoECAMQAQ&amp;usg=AOvVaw0cxRpMLFGI7yjQZztO8-8D</w:t>
        </w:r>
      </w:hyperlink>
    </w:p>
    <w:p w:rsidR="005520FC" w:rsidRDefault="005520FC" w:rsidP="0019655A">
      <w:pPr>
        <w:spacing w:line="360" w:lineRule="auto"/>
        <w:jc w:val="both"/>
        <w:rPr>
          <w:rFonts w:ascii="Times New Roman" w:eastAsia="Calibri" w:hAnsi="Times New Roman" w:cs="Times New Roman"/>
          <w:b/>
          <w:sz w:val="24"/>
          <w:szCs w:val="24"/>
          <w:lang w:val="es-ES"/>
        </w:rPr>
      </w:pPr>
    </w:p>
    <w:p w:rsidR="0064331C" w:rsidRPr="0019655A" w:rsidRDefault="0064331C" w:rsidP="005520FC">
      <w:pPr>
        <w:spacing w:line="360" w:lineRule="auto"/>
        <w:jc w:val="center"/>
        <w:rPr>
          <w:rFonts w:ascii="Times New Roman" w:eastAsia="Calibri" w:hAnsi="Times New Roman" w:cs="Times New Roman"/>
          <w:b/>
          <w:sz w:val="24"/>
          <w:szCs w:val="24"/>
          <w:lang w:val="es-ES"/>
        </w:rPr>
      </w:pPr>
      <w:r w:rsidRPr="0019655A">
        <w:rPr>
          <w:rFonts w:ascii="Times New Roman" w:eastAsia="Calibri" w:hAnsi="Times New Roman" w:cs="Times New Roman"/>
          <w:b/>
          <w:sz w:val="24"/>
          <w:szCs w:val="24"/>
          <w:lang w:val="es-ES"/>
        </w:rPr>
        <w:lastRenderedPageBreak/>
        <w:t>Conflicto de intereses</w:t>
      </w:r>
    </w:p>
    <w:p w:rsidR="0064331C" w:rsidRPr="0019655A" w:rsidRDefault="0064331C" w:rsidP="0019655A">
      <w:pPr>
        <w:spacing w:line="360" w:lineRule="auto"/>
        <w:jc w:val="both"/>
        <w:rPr>
          <w:rFonts w:ascii="Times New Roman" w:eastAsia="Calibri" w:hAnsi="Times New Roman" w:cs="Times New Roman"/>
          <w:sz w:val="24"/>
          <w:szCs w:val="24"/>
          <w:lang w:val="es-ES"/>
        </w:rPr>
      </w:pPr>
      <w:r w:rsidRPr="0019655A">
        <w:rPr>
          <w:rFonts w:ascii="Times New Roman" w:eastAsia="Calibri" w:hAnsi="Times New Roman" w:cs="Times New Roman"/>
          <w:sz w:val="24"/>
          <w:szCs w:val="24"/>
          <w:lang w:val="es-ES"/>
        </w:rPr>
        <w:t>Los autores declaran no tener conflictos de intereses.</w:t>
      </w:r>
    </w:p>
    <w:p w:rsidR="0064331C" w:rsidRPr="0019655A" w:rsidRDefault="0064331C" w:rsidP="005520FC">
      <w:pPr>
        <w:spacing w:after="0" w:line="360" w:lineRule="auto"/>
        <w:jc w:val="center"/>
        <w:rPr>
          <w:rFonts w:ascii="Times New Roman" w:eastAsia="Calibri" w:hAnsi="Times New Roman" w:cs="Times New Roman"/>
          <w:b/>
          <w:sz w:val="24"/>
          <w:szCs w:val="24"/>
          <w:lang w:val="es-ES"/>
        </w:rPr>
      </w:pPr>
      <w:r w:rsidRPr="0019655A">
        <w:rPr>
          <w:rFonts w:ascii="Times New Roman" w:eastAsia="Calibri" w:hAnsi="Times New Roman" w:cs="Times New Roman"/>
          <w:b/>
          <w:sz w:val="24"/>
          <w:szCs w:val="24"/>
          <w:lang w:val="es-ES"/>
        </w:rPr>
        <w:t>Contribución de los autores</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Conceptualización</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sz w:val="24"/>
          <w:szCs w:val="24"/>
          <w:lang w:val="es-419" w:eastAsia="es-ES"/>
        </w:rPr>
        <w:t xml:space="preserve"> </w:t>
      </w:r>
      <w:r w:rsidR="009B2C5A" w:rsidRPr="0019655A">
        <w:rPr>
          <w:rFonts w:ascii="Times New Roman" w:eastAsia="Calibri" w:hAnsi="Times New Roman" w:cs="Times New Roman"/>
          <w:sz w:val="24"/>
          <w:szCs w:val="24"/>
          <w:lang w:val="es-ES"/>
        </w:rPr>
        <w:t>Orisel del Carmen Rodríguez Abalo</w:t>
      </w:r>
      <w:r w:rsidRPr="0019655A">
        <w:rPr>
          <w:rFonts w:ascii="Times New Roman" w:eastAsia="Calibri" w:hAnsi="Times New Roman" w:cs="Times New Roman"/>
          <w:sz w:val="24"/>
          <w:szCs w:val="24"/>
          <w:lang w:val="es-ES"/>
        </w:rPr>
        <w:t>, Rolando Rodríguez Puga.</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Curación de datos</w:t>
      </w:r>
      <w:r w:rsidRPr="009B578C">
        <w:rPr>
          <w:rFonts w:ascii="Times New Roman" w:eastAsia="Times New Roman" w:hAnsi="Times New Roman" w:cs="Times New Roman"/>
          <w:sz w:val="24"/>
          <w:szCs w:val="24"/>
          <w:lang w:val="es-419" w:eastAsia="es-ES"/>
        </w:rPr>
        <w:t>:</w:t>
      </w:r>
      <w:r w:rsidR="009B578C" w:rsidRPr="009B578C">
        <w:rPr>
          <w:rFonts w:ascii="Times New Roman" w:eastAsia="Times New Roman" w:hAnsi="Times New Roman" w:cs="Times New Roman"/>
          <w:iCs/>
          <w:sz w:val="24"/>
          <w:szCs w:val="24"/>
          <w:lang w:val="es-419" w:eastAsia="es-ES"/>
        </w:rPr>
        <w:t xml:space="preserve"> Orisel del Carmen Rodríguez Abalo, </w:t>
      </w:r>
      <w:r w:rsidRPr="0019655A">
        <w:rPr>
          <w:rFonts w:ascii="Times New Roman" w:eastAsia="Calibri" w:hAnsi="Times New Roman" w:cs="Times New Roman"/>
          <w:sz w:val="24"/>
          <w:szCs w:val="24"/>
          <w:lang w:val="es-ES"/>
        </w:rPr>
        <w:t>Yoánderson Pérez Díaz.</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Análisis formal</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i/>
          <w:iCs/>
          <w:sz w:val="24"/>
          <w:szCs w:val="24"/>
          <w:lang w:val="es-419" w:eastAsia="es-ES"/>
        </w:rPr>
        <w:t xml:space="preserve"> </w:t>
      </w:r>
      <w:r w:rsidR="009B2C5A" w:rsidRPr="0019655A">
        <w:rPr>
          <w:rFonts w:ascii="Times New Roman" w:eastAsia="Times New Roman" w:hAnsi="Times New Roman" w:cs="Times New Roman"/>
          <w:iCs/>
          <w:sz w:val="24"/>
          <w:szCs w:val="24"/>
          <w:lang w:val="es-419" w:eastAsia="es-ES"/>
        </w:rPr>
        <w:t>Orisel d</w:t>
      </w:r>
      <w:r w:rsidR="009B578C">
        <w:rPr>
          <w:rFonts w:ascii="Times New Roman" w:eastAsia="Times New Roman" w:hAnsi="Times New Roman" w:cs="Times New Roman"/>
          <w:iCs/>
          <w:sz w:val="24"/>
          <w:szCs w:val="24"/>
          <w:lang w:val="es-419" w:eastAsia="es-ES"/>
        </w:rPr>
        <w:t xml:space="preserve">el Carmen Rodríguez Abalo, </w:t>
      </w:r>
      <w:r w:rsidRPr="0019655A">
        <w:rPr>
          <w:rFonts w:ascii="Times New Roman" w:eastAsia="Calibri" w:hAnsi="Times New Roman" w:cs="Times New Roman"/>
          <w:sz w:val="24"/>
          <w:szCs w:val="24"/>
          <w:lang w:val="es-ES"/>
        </w:rPr>
        <w:t>Rolando Rodríguez Puga.</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Investigación</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sz w:val="24"/>
          <w:szCs w:val="24"/>
          <w:lang w:val="es-419" w:eastAsia="es-ES"/>
        </w:rPr>
        <w:t xml:space="preserve"> </w:t>
      </w:r>
      <w:r w:rsidR="009B2C5A" w:rsidRPr="0019655A">
        <w:rPr>
          <w:rFonts w:ascii="Times New Roman" w:eastAsia="Calibri" w:hAnsi="Times New Roman" w:cs="Times New Roman"/>
          <w:sz w:val="24"/>
          <w:szCs w:val="24"/>
          <w:lang w:val="es-ES"/>
        </w:rPr>
        <w:t>Orisel del Carmen Rodríguez Abalo</w:t>
      </w:r>
      <w:r w:rsidRPr="0019655A">
        <w:rPr>
          <w:rFonts w:ascii="Times New Roman" w:eastAsia="Calibri" w:hAnsi="Times New Roman" w:cs="Times New Roman"/>
          <w:sz w:val="24"/>
          <w:szCs w:val="24"/>
          <w:lang w:val="es-ES"/>
        </w:rPr>
        <w:t>, Rolando Rodríguez Puga.</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Metodología</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sz w:val="24"/>
          <w:szCs w:val="24"/>
          <w:lang w:val="es-419" w:eastAsia="es-ES"/>
        </w:rPr>
        <w:t xml:space="preserve"> </w:t>
      </w:r>
      <w:r w:rsidR="009B2C5A" w:rsidRPr="0019655A">
        <w:rPr>
          <w:rFonts w:ascii="Times New Roman" w:eastAsia="Times New Roman" w:hAnsi="Times New Roman" w:cs="Times New Roman"/>
          <w:sz w:val="24"/>
          <w:szCs w:val="24"/>
          <w:lang w:val="es-419" w:eastAsia="es-ES"/>
        </w:rPr>
        <w:t xml:space="preserve">Orisel del Carmen Rodríguez Abalo, </w:t>
      </w:r>
      <w:r w:rsidRPr="0019655A">
        <w:rPr>
          <w:rFonts w:ascii="Times New Roman" w:eastAsia="Calibri" w:hAnsi="Times New Roman" w:cs="Times New Roman"/>
          <w:sz w:val="24"/>
          <w:szCs w:val="24"/>
          <w:lang w:val="es-ES"/>
        </w:rPr>
        <w:t>Rolando Rodríguez Puga.</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Supervisión</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sz w:val="24"/>
          <w:szCs w:val="24"/>
          <w:lang w:val="es-419" w:eastAsia="es-ES"/>
        </w:rPr>
        <w:t xml:space="preserve"> </w:t>
      </w:r>
      <w:r w:rsidR="009B578C">
        <w:rPr>
          <w:rFonts w:ascii="Times New Roman" w:eastAsia="Calibri" w:hAnsi="Times New Roman" w:cs="Times New Roman"/>
          <w:sz w:val="24"/>
          <w:szCs w:val="24"/>
          <w:lang w:val="es-ES"/>
        </w:rPr>
        <w:t>Orisel del Carmen Rodríguez Abalo.</w:t>
      </w:r>
    </w:p>
    <w:p w:rsidR="0064331C" w:rsidRPr="0019655A" w:rsidRDefault="0064331C" w:rsidP="0019655A">
      <w:pPr>
        <w:spacing w:after="0" w:line="360" w:lineRule="auto"/>
        <w:jc w:val="both"/>
        <w:rPr>
          <w:rFonts w:ascii="Times New Roman" w:eastAsia="Times New Roman" w:hAnsi="Times New Roman" w:cs="Times New Roman"/>
          <w:i/>
          <w:iCs/>
          <w:sz w:val="24"/>
          <w:szCs w:val="24"/>
          <w:lang w:val="es-419" w:eastAsia="es-ES"/>
        </w:rPr>
      </w:pPr>
      <w:r w:rsidRPr="0019655A">
        <w:rPr>
          <w:rFonts w:ascii="Times New Roman" w:eastAsia="Times New Roman" w:hAnsi="Times New Roman" w:cs="Times New Roman"/>
          <w:i/>
          <w:iCs/>
          <w:sz w:val="24"/>
          <w:szCs w:val="24"/>
          <w:lang w:val="es-419" w:eastAsia="es-ES"/>
        </w:rPr>
        <w:t>Validación</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i/>
          <w:iCs/>
          <w:sz w:val="24"/>
          <w:szCs w:val="24"/>
          <w:lang w:val="es-419" w:eastAsia="es-ES"/>
        </w:rPr>
        <w:t xml:space="preserve"> </w:t>
      </w:r>
      <w:r w:rsidRPr="0019655A">
        <w:rPr>
          <w:rFonts w:ascii="Times New Roman" w:eastAsia="Calibri" w:hAnsi="Times New Roman" w:cs="Times New Roman"/>
          <w:sz w:val="24"/>
          <w:szCs w:val="24"/>
          <w:lang w:val="es-ES"/>
        </w:rPr>
        <w:t>Orisel del Carmen Rodríguez Abalo</w:t>
      </w:r>
      <w:r w:rsidR="004D3755" w:rsidRPr="0019655A">
        <w:rPr>
          <w:rFonts w:ascii="Times New Roman" w:eastAsia="Calibri" w:hAnsi="Times New Roman" w:cs="Times New Roman"/>
          <w:sz w:val="24"/>
          <w:szCs w:val="24"/>
          <w:lang w:val="es-ES"/>
        </w:rPr>
        <w:t>, Yoánderson Pérez Díaz</w:t>
      </w:r>
      <w:r w:rsidRPr="0019655A">
        <w:rPr>
          <w:rFonts w:ascii="Times New Roman" w:eastAsia="Calibri" w:hAnsi="Times New Roman" w:cs="Times New Roman"/>
          <w:sz w:val="24"/>
          <w:szCs w:val="24"/>
          <w:lang w:val="es-ES"/>
        </w:rPr>
        <w:t>.</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Visualización</w:t>
      </w:r>
      <w:r w:rsidRPr="0019655A">
        <w:rPr>
          <w:rFonts w:ascii="Times New Roman" w:eastAsia="Times New Roman" w:hAnsi="Times New Roman" w:cs="Times New Roman"/>
          <w:i/>
          <w:sz w:val="24"/>
          <w:szCs w:val="24"/>
          <w:lang w:val="es-419" w:eastAsia="es-ES"/>
        </w:rPr>
        <w:t>:</w:t>
      </w:r>
      <w:r w:rsidR="004D3755" w:rsidRPr="0019655A">
        <w:rPr>
          <w:rFonts w:ascii="Times New Roman" w:eastAsia="Times New Roman" w:hAnsi="Times New Roman" w:cs="Times New Roman"/>
          <w:i/>
          <w:sz w:val="24"/>
          <w:szCs w:val="24"/>
          <w:lang w:val="es-419" w:eastAsia="es-ES"/>
        </w:rPr>
        <w:t xml:space="preserve"> </w:t>
      </w:r>
      <w:r w:rsidR="009B578C" w:rsidRPr="0019655A">
        <w:rPr>
          <w:rFonts w:ascii="Times New Roman" w:eastAsia="Calibri" w:hAnsi="Times New Roman" w:cs="Times New Roman"/>
          <w:sz w:val="24"/>
          <w:szCs w:val="24"/>
          <w:lang w:val="es-ES"/>
        </w:rPr>
        <w:t>Orisel del Carmen Rodríguez Abalo, Rolando Rodríguez Puga.</w:t>
      </w:r>
    </w:p>
    <w:p w:rsidR="0064331C" w:rsidRPr="0019655A" w:rsidRDefault="0064331C" w:rsidP="0019655A">
      <w:pPr>
        <w:spacing w:after="0" w:line="360" w:lineRule="auto"/>
        <w:jc w:val="both"/>
        <w:rPr>
          <w:rFonts w:ascii="Times New Roman" w:eastAsia="Times New Roman" w:hAnsi="Times New Roman" w:cs="Times New Roman"/>
          <w:sz w:val="24"/>
          <w:szCs w:val="24"/>
          <w:lang w:val="es-419" w:eastAsia="es-ES"/>
        </w:rPr>
      </w:pPr>
      <w:r w:rsidRPr="0019655A">
        <w:rPr>
          <w:rFonts w:ascii="Times New Roman" w:eastAsia="Times New Roman" w:hAnsi="Times New Roman" w:cs="Times New Roman"/>
          <w:i/>
          <w:iCs/>
          <w:sz w:val="24"/>
          <w:szCs w:val="24"/>
          <w:lang w:val="es-419" w:eastAsia="es-ES"/>
        </w:rPr>
        <w:t>Redacción-borrador original</w:t>
      </w:r>
      <w:r w:rsidRPr="0019655A">
        <w:rPr>
          <w:rFonts w:ascii="Times New Roman" w:eastAsia="Times New Roman" w:hAnsi="Times New Roman" w:cs="Times New Roman"/>
          <w:i/>
          <w:sz w:val="24"/>
          <w:szCs w:val="24"/>
          <w:lang w:val="es-419" w:eastAsia="es-ES"/>
        </w:rPr>
        <w:t>:</w:t>
      </w:r>
      <w:r w:rsidRPr="0019655A">
        <w:rPr>
          <w:rFonts w:ascii="Times New Roman" w:eastAsia="Times New Roman" w:hAnsi="Times New Roman" w:cs="Times New Roman"/>
          <w:sz w:val="24"/>
          <w:szCs w:val="24"/>
          <w:lang w:val="es-419" w:eastAsia="es-ES"/>
        </w:rPr>
        <w:t xml:space="preserve"> </w:t>
      </w:r>
      <w:r w:rsidR="004D3755" w:rsidRPr="0019655A">
        <w:rPr>
          <w:rFonts w:ascii="Times New Roman" w:eastAsia="Calibri" w:hAnsi="Times New Roman" w:cs="Times New Roman"/>
          <w:sz w:val="24"/>
          <w:szCs w:val="24"/>
          <w:lang w:val="es-ES"/>
        </w:rPr>
        <w:t>Or</w:t>
      </w:r>
      <w:r w:rsidR="009B578C">
        <w:rPr>
          <w:rFonts w:ascii="Times New Roman" w:eastAsia="Calibri" w:hAnsi="Times New Roman" w:cs="Times New Roman"/>
          <w:sz w:val="24"/>
          <w:szCs w:val="24"/>
          <w:lang w:val="es-ES"/>
        </w:rPr>
        <w:t>isel del Carmen Rodríguez Abalo, Rolando Rodríguez Puga.</w:t>
      </w:r>
    </w:p>
    <w:p w:rsidR="0064331C" w:rsidRPr="0019655A" w:rsidRDefault="0064331C" w:rsidP="0019655A">
      <w:pPr>
        <w:spacing w:after="0" w:line="360" w:lineRule="auto"/>
        <w:jc w:val="both"/>
        <w:rPr>
          <w:rFonts w:ascii="Times New Roman" w:hAnsi="Times New Roman" w:cs="Times New Roman"/>
          <w:sz w:val="24"/>
          <w:szCs w:val="24"/>
          <w:lang w:val="es-ES"/>
        </w:rPr>
      </w:pPr>
      <w:r w:rsidRPr="0019655A">
        <w:rPr>
          <w:rFonts w:ascii="Times New Roman" w:eastAsia="Times New Roman" w:hAnsi="Times New Roman" w:cs="Times New Roman"/>
          <w:i/>
          <w:iCs/>
          <w:sz w:val="24"/>
          <w:szCs w:val="24"/>
          <w:lang w:val="es-419" w:eastAsia="es-ES"/>
        </w:rPr>
        <w:t>Redacción-revisión y edición</w:t>
      </w:r>
      <w:r w:rsidRPr="0019655A">
        <w:rPr>
          <w:rFonts w:ascii="Times New Roman" w:eastAsia="Times New Roman" w:hAnsi="Times New Roman" w:cs="Times New Roman"/>
          <w:i/>
          <w:sz w:val="24"/>
          <w:szCs w:val="24"/>
          <w:lang w:val="es-419" w:eastAsia="es-ES"/>
        </w:rPr>
        <w:t>:</w:t>
      </w:r>
      <w:r w:rsidR="004D3755" w:rsidRPr="0019655A">
        <w:rPr>
          <w:rFonts w:ascii="Times New Roman" w:eastAsia="Times New Roman" w:hAnsi="Times New Roman" w:cs="Times New Roman"/>
          <w:i/>
          <w:sz w:val="24"/>
          <w:szCs w:val="24"/>
          <w:lang w:val="es-419" w:eastAsia="es-ES"/>
        </w:rPr>
        <w:t xml:space="preserve"> </w:t>
      </w:r>
      <w:r w:rsidR="004D3755" w:rsidRPr="0019655A">
        <w:rPr>
          <w:rFonts w:ascii="Times New Roman" w:eastAsia="Times New Roman" w:hAnsi="Times New Roman" w:cs="Times New Roman"/>
          <w:sz w:val="24"/>
          <w:szCs w:val="24"/>
          <w:lang w:val="es-419" w:eastAsia="es-ES"/>
        </w:rPr>
        <w:t>Ori</w:t>
      </w:r>
      <w:r w:rsidR="009B578C">
        <w:rPr>
          <w:rFonts w:ascii="Times New Roman" w:eastAsia="Times New Roman" w:hAnsi="Times New Roman" w:cs="Times New Roman"/>
          <w:sz w:val="24"/>
          <w:szCs w:val="24"/>
          <w:lang w:val="es-419" w:eastAsia="es-ES"/>
        </w:rPr>
        <w:t>sel del Carmen Rodríguez Abalo,</w:t>
      </w:r>
      <w:r w:rsidR="009B578C">
        <w:rPr>
          <w:rFonts w:ascii="Times New Roman" w:eastAsia="Times New Roman" w:hAnsi="Times New Roman" w:cs="Times New Roman"/>
          <w:iCs/>
          <w:sz w:val="24"/>
          <w:szCs w:val="24"/>
          <w:lang w:val="es-419" w:eastAsia="es-ES"/>
        </w:rPr>
        <w:t xml:space="preserve"> </w:t>
      </w:r>
      <w:r w:rsidRPr="0019655A">
        <w:rPr>
          <w:rFonts w:ascii="Times New Roman" w:eastAsia="Calibri" w:hAnsi="Times New Roman" w:cs="Times New Roman"/>
          <w:sz w:val="24"/>
          <w:szCs w:val="24"/>
          <w:lang w:val="es-ES"/>
        </w:rPr>
        <w:t>Rolando Rodrí</w:t>
      </w:r>
      <w:r w:rsidR="009B578C">
        <w:rPr>
          <w:rFonts w:ascii="Times New Roman" w:eastAsia="Calibri" w:hAnsi="Times New Roman" w:cs="Times New Roman"/>
          <w:sz w:val="24"/>
          <w:szCs w:val="24"/>
          <w:lang w:val="es-ES"/>
        </w:rPr>
        <w:t>guez Puga</w:t>
      </w:r>
      <w:r w:rsidRPr="0019655A">
        <w:rPr>
          <w:rFonts w:ascii="Times New Roman" w:eastAsia="Calibri" w:hAnsi="Times New Roman" w:cs="Times New Roman"/>
          <w:sz w:val="24"/>
          <w:szCs w:val="24"/>
          <w:lang w:val="es-ES"/>
        </w:rPr>
        <w:t>.</w:t>
      </w:r>
    </w:p>
    <w:p w:rsidR="005868F0" w:rsidRPr="0019655A" w:rsidRDefault="005868F0" w:rsidP="0019655A">
      <w:pPr>
        <w:spacing w:line="360" w:lineRule="auto"/>
        <w:jc w:val="both"/>
        <w:rPr>
          <w:rFonts w:ascii="Times New Roman" w:hAnsi="Times New Roman" w:cs="Times New Roman"/>
          <w:sz w:val="24"/>
          <w:szCs w:val="24"/>
          <w:lang w:val="es-ES"/>
        </w:rPr>
      </w:pPr>
    </w:p>
    <w:p w:rsidR="005868F0" w:rsidRPr="0019655A" w:rsidRDefault="005868F0" w:rsidP="0019655A">
      <w:pPr>
        <w:spacing w:line="360" w:lineRule="auto"/>
        <w:jc w:val="both"/>
        <w:rPr>
          <w:rFonts w:ascii="Times New Roman" w:hAnsi="Times New Roman" w:cs="Times New Roman"/>
          <w:sz w:val="24"/>
          <w:szCs w:val="24"/>
          <w:lang w:val="es-BO"/>
        </w:rPr>
      </w:pPr>
    </w:p>
    <w:p w:rsidR="00D91F31" w:rsidRPr="000D1144" w:rsidRDefault="00D91F31" w:rsidP="000D1144">
      <w:pPr>
        <w:spacing w:line="360" w:lineRule="auto"/>
        <w:jc w:val="both"/>
        <w:rPr>
          <w:rFonts w:ascii="Arial" w:hAnsi="Arial" w:cs="Arial"/>
          <w:b/>
          <w:sz w:val="24"/>
          <w:szCs w:val="24"/>
          <w:lang w:val="es-BO"/>
        </w:rPr>
      </w:pPr>
    </w:p>
    <w:sectPr w:rsidR="00D91F31" w:rsidRPr="000D1144" w:rsidSect="004E1007">
      <w:pgSz w:w="12240" w:h="15840"/>
      <w:pgMar w:top="226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145" w:rsidRDefault="00CE6145" w:rsidP="00D50906">
      <w:pPr>
        <w:spacing w:after="0" w:line="240" w:lineRule="auto"/>
      </w:pPr>
      <w:r>
        <w:separator/>
      </w:r>
    </w:p>
  </w:endnote>
  <w:endnote w:type="continuationSeparator" w:id="0">
    <w:p w:rsidR="00CE6145" w:rsidRDefault="00CE6145" w:rsidP="00D5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145" w:rsidRDefault="00CE6145" w:rsidP="00D50906">
      <w:pPr>
        <w:spacing w:after="0" w:line="240" w:lineRule="auto"/>
      </w:pPr>
      <w:r>
        <w:separator/>
      </w:r>
    </w:p>
  </w:footnote>
  <w:footnote w:type="continuationSeparator" w:id="0">
    <w:p w:rsidR="00CE6145" w:rsidRDefault="00CE6145" w:rsidP="00D50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06B75"/>
    <w:multiLevelType w:val="hybridMultilevel"/>
    <w:tmpl w:val="91364F1E"/>
    <w:lvl w:ilvl="0" w:tplc="280A000F">
      <w:start w:val="1"/>
      <w:numFmt w:val="decimal"/>
      <w:lvlText w:val="%1."/>
      <w:lvlJc w:val="left"/>
      <w:pPr>
        <w:ind w:left="36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52F121C9"/>
    <w:multiLevelType w:val="hybridMultilevel"/>
    <w:tmpl w:val="D37CC3D8"/>
    <w:lvl w:ilvl="0" w:tplc="D1D457EE">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7A03"/>
    <w:rsid w:val="0000006C"/>
    <w:rsid w:val="00005DD9"/>
    <w:rsid w:val="00007151"/>
    <w:rsid w:val="000129C4"/>
    <w:rsid w:val="00014E30"/>
    <w:rsid w:val="0002180D"/>
    <w:rsid w:val="00022EFA"/>
    <w:rsid w:val="00023278"/>
    <w:rsid w:val="00032D6B"/>
    <w:rsid w:val="00032EC7"/>
    <w:rsid w:val="000440A0"/>
    <w:rsid w:val="00055B56"/>
    <w:rsid w:val="00057015"/>
    <w:rsid w:val="00062956"/>
    <w:rsid w:val="00072AD6"/>
    <w:rsid w:val="00073826"/>
    <w:rsid w:val="000846B5"/>
    <w:rsid w:val="00096470"/>
    <w:rsid w:val="000A706C"/>
    <w:rsid w:val="000B2275"/>
    <w:rsid w:val="000B4AB4"/>
    <w:rsid w:val="000C2373"/>
    <w:rsid w:val="000C3B7C"/>
    <w:rsid w:val="000C6087"/>
    <w:rsid w:val="000D1144"/>
    <w:rsid w:val="000D25A0"/>
    <w:rsid w:val="000D48B2"/>
    <w:rsid w:val="000D6BE7"/>
    <w:rsid w:val="000E239B"/>
    <w:rsid w:val="000E28C2"/>
    <w:rsid w:val="000E4E7E"/>
    <w:rsid w:val="000E7ACC"/>
    <w:rsid w:val="000F4608"/>
    <w:rsid w:val="001011EF"/>
    <w:rsid w:val="001015B7"/>
    <w:rsid w:val="00101EBF"/>
    <w:rsid w:val="00120C1E"/>
    <w:rsid w:val="00120FD3"/>
    <w:rsid w:val="0012248C"/>
    <w:rsid w:val="00126281"/>
    <w:rsid w:val="00126C84"/>
    <w:rsid w:val="00127BD1"/>
    <w:rsid w:val="00130171"/>
    <w:rsid w:val="00130F7A"/>
    <w:rsid w:val="001371AD"/>
    <w:rsid w:val="00140350"/>
    <w:rsid w:val="001657EA"/>
    <w:rsid w:val="0017345B"/>
    <w:rsid w:val="0017479A"/>
    <w:rsid w:val="00180362"/>
    <w:rsid w:val="001805B7"/>
    <w:rsid w:val="00183C6D"/>
    <w:rsid w:val="00186CC1"/>
    <w:rsid w:val="0019655A"/>
    <w:rsid w:val="001968C0"/>
    <w:rsid w:val="001A16AB"/>
    <w:rsid w:val="001B09BE"/>
    <w:rsid w:val="001B520A"/>
    <w:rsid w:val="001C2AD6"/>
    <w:rsid w:val="001C564F"/>
    <w:rsid w:val="001D4554"/>
    <w:rsid w:val="001E2B8E"/>
    <w:rsid w:val="001E4048"/>
    <w:rsid w:val="001E480C"/>
    <w:rsid w:val="001E5FC6"/>
    <w:rsid w:val="001E7CC3"/>
    <w:rsid w:val="001F1B93"/>
    <w:rsid w:val="001F2ED1"/>
    <w:rsid w:val="001F377E"/>
    <w:rsid w:val="001F3FD5"/>
    <w:rsid w:val="001F7382"/>
    <w:rsid w:val="002009D6"/>
    <w:rsid w:val="002014D0"/>
    <w:rsid w:val="00203E39"/>
    <w:rsid w:val="00205368"/>
    <w:rsid w:val="00205BAF"/>
    <w:rsid w:val="00207E61"/>
    <w:rsid w:val="00211F7A"/>
    <w:rsid w:val="0021361D"/>
    <w:rsid w:val="00214531"/>
    <w:rsid w:val="00214AD1"/>
    <w:rsid w:val="0021748B"/>
    <w:rsid w:val="0022130F"/>
    <w:rsid w:val="002245DD"/>
    <w:rsid w:val="00231B8B"/>
    <w:rsid w:val="002406FA"/>
    <w:rsid w:val="00247079"/>
    <w:rsid w:val="00255617"/>
    <w:rsid w:val="00255B4E"/>
    <w:rsid w:val="002703CE"/>
    <w:rsid w:val="00271BFB"/>
    <w:rsid w:val="00275E59"/>
    <w:rsid w:val="00282DC8"/>
    <w:rsid w:val="00282FB9"/>
    <w:rsid w:val="00286426"/>
    <w:rsid w:val="00291654"/>
    <w:rsid w:val="00291809"/>
    <w:rsid w:val="00292602"/>
    <w:rsid w:val="00294A19"/>
    <w:rsid w:val="00294E63"/>
    <w:rsid w:val="00297B9C"/>
    <w:rsid w:val="002A0C5D"/>
    <w:rsid w:val="002A52F5"/>
    <w:rsid w:val="002A556A"/>
    <w:rsid w:val="002A5D52"/>
    <w:rsid w:val="002B28ED"/>
    <w:rsid w:val="002C0990"/>
    <w:rsid w:val="002C0A50"/>
    <w:rsid w:val="002C1B2F"/>
    <w:rsid w:val="002C32D7"/>
    <w:rsid w:val="002C7714"/>
    <w:rsid w:val="002D5946"/>
    <w:rsid w:val="002E138E"/>
    <w:rsid w:val="002F0E9E"/>
    <w:rsid w:val="002F11F3"/>
    <w:rsid w:val="002F1A07"/>
    <w:rsid w:val="002F27AB"/>
    <w:rsid w:val="003003EF"/>
    <w:rsid w:val="00300AA5"/>
    <w:rsid w:val="003044EB"/>
    <w:rsid w:val="00313653"/>
    <w:rsid w:val="0031614F"/>
    <w:rsid w:val="003216F2"/>
    <w:rsid w:val="00323433"/>
    <w:rsid w:val="00327BF6"/>
    <w:rsid w:val="00327F15"/>
    <w:rsid w:val="00330BEA"/>
    <w:rsid w:val="00340735"/>
    <w:rsid w:val="00343C64"/>
    <w:rsid w:val="0034442C"/>
    <w:rsid w:val="00345BE7"/>
    <w:rsid w:val="00350D95"/>
    <w:rsid w:val="0035345B"/>
    <w:rsid w:val="00353BEA"/>
    <w:rsid w:val="00362BF4"/>
    <w:rsid w:val="00362E57"/>
    <w:rsid w:val="00363FC3"/>
    <w:rsid w:val="0037424E"/>
    <w:rsid w:val="00375FC0"/>
    <w:rsid w:val="003765E2"/>
    <w:rsid w:val="00381CBF"/>
    <w:rsid w:val="00384A2D"/>
    <w:rsid w:val="00391CBB"/>
    <w:rsid w:val="003961F5"/>
    <w:rsid w:val="003A03A3"/>
    <w:rsid w:val="003B0B3A"/>
    <w:rsid w:val="003B2718"/>
    <w:rsid w:val="003B2A26"/>
    <w:rsid w:val="003B4540"/>
    <w:rsid w:val="003C32AF"/>
    <w:rsid w:val="003C4542"/>
    <w:rsid w:val="003C4D0B"/>
    <w:rsid w:val="003C5764"/>
    <w:rsid w:val="003C674E"/>
    <w:rsid w:val="003C6EC8"/>
    <w:rsid w:val="003D3228"/>
    <w:rsid w:val="003D4EB7"/>
    <w:rsid w:val="003E0FBD"/>
    <w:rsid w:val="003E243D"/>
    <w:rsid w:val="003E37CF"/>
    <w:rsid w:val="003F01FE"/>
    <w:rsid w:val="00413F7F"/>
    <w:rsid w:val="004209AF"/>
    <w:rsid w:val="004226CB"/>
    <w:rsid w:val="00422A21"/>
    <w:rsid w:val="004242E8"/>
    <w:rsid w:val="00426E5C"/>
    <w:rsid w:val="00432116"/>
    <w:rsid w:val="004403E0"/>
    <w:rsid w:val="0044199F"/>
    <w:rsid w:val="0044373A"/>
    <w:rsid w:val="00444F52"/>
    <w:rsid w:val="00456FFD"/>
    <w:rsid w:val="00457361"/>
    <w:rsid w:val="00460B42"/>
    <w:rsid w:val="00461F7A"/>
    <w:rsid w:val="004679AE"/>
    <w:rsid w:val="00471521"/>
    <w:rsid w:val="00475564"/>
    <w:rsid w:val="004847FC"/>
    <w:rsid w:val="004A0702"/>
    <w:rsid w:val="004A1787"/>
    <w:rsid w:val="004A20AE"/>
    <w:rsid w:val="004A6301"/>
    <w:rsid w:val="004B0CB7"/>
    <w:rsid w:val="004B0F2F"/>
    <w:rsid w:val="004B4768"/>
    <w:rsid w:val="004B56C6"/>
    <w:rsid w:val="004C035B"/>
    <w:rsid w:val="004C11D4"/>
    <w:rsid w:val="004C42BF"/>
    <w:rsid w:val="004C4C04"/>
    <w:rsid w:val="004C59CD"/>
    <w:rsid w:val="004C5C25"/>
    <w:rsid w:val="004C6D86"/>
    <w:rsid w:val="004D2E95"/>
    <w:rsid w:val="004D3755"/>
    <w:rsid w:val="004E1007"/>
    <w:rsid w:val="00500724"/>
    <w:rsid w:val="005062F0"/>
    <w:rsid w:val="00506581"/>
    <w:rsid w:val="00506FB3"/>
    <w:rsid w:val="0050783B"/>
    <w:rsid w:val="0053020A"/>
    <w:rsid w:val="00537251"/>
    <w:rsid w:val="005411FF"/>
    <w:rsid w:val="005414F3"/>
    <w:rsid w:val="005446BD"/>
    <w:rsid w:val="0054672C"/>
    <w:rsid w:val="00550517"/>
    <w:rsid w:val="00550903"/>
    <w:rsid w:val="005520FC"/>
    <w:rsid w:val="00562476"/>
    <w:rsid w:val="00565859"/>
    <w:rsid w:val="00565A60"/>
    <w:rsid w:val="00580AB5"/>
    <w:rsid w:val="00584BC6"/>
    <w:rsid w:val="00584D04"/>
    <w:rsid w:val="00585CCC"/>
    <w:rsid w:val="005864FE"/>
    <w:rsid w:val="00586852"/>
    <w:rsid w:val="005868F0"/>
    <w:rsid w:val="00586B82"/>
    <w:rsid w:val="005876E6"/>
    <w:rsid w:val="005909B6"/>
    <w:rsid w:val="00592EE0"/>
    <w:rsid w:val="005958C0"/>
    <w:rsid w:val="005A381C"/>
    <w:rsid w:val="005A3ED2"/>
    <w:rsid w:val="005B0F34"/>
    <w:rsid w:val="005B2697"/>
    <w:rsid w:val="005B54D2"/>
    <w:rsid w:val="005C75DC"/>
    <w:rsid w:val="005D0157"/>
    <w:rsid w:val="005D1115"/>
    <w:rsid w:val="005D4E07"/>
    <w:rsid w:val="005E1DC8"/>
    <w:rsid w:val="005F0006"/>
    <w:rsid w:val="005F1CE3"/>
    <w:rsid w:val="005F1DB5"/>
    <w:rsid w:val="005F24CA"/>
    <w:rsid w:val="005F4962"/>
    <w:rsid w:val="005F4C82"/>
    <w:rsid w:val="005F7A99"/>
    <w:rsid w:val="0060519C"/>
    <w:rsid w:val="00607A03"/>
    <w:rsid w:val="00610E07"/>
    <w:rsid w:val="00612723"/>
    <w:rsid w:val="00617CEE"/>
    <w:rsid w:val="0062285D"/>
    <w:rsid w:val="00623938"/>
    <w:rsid w:val="00625222"/>
    <w:rsid w:val="00626AF7"/>
    <w:rsid w:val="006347FC"/>
    <w:rsid w:val="0064331C"/>
    <w:rsid w:val="006434E9"/>
    <w:rsid w:val="00643BE0"/>
    <w:rsid w:val="00644B49"/>
    <w:rsid w:val="00644E03"/>
    <w:rsid w:val="00645CE1"/>
    <w:rsid w:val="006501BD"/>
    <w:rsid w:val="00652290"/>
    <w:rsid w:val="006539DC"/>
    <w:rsid w:val="00661A63"/>
    <w:rsid w:val="0066559A"/>
    <w:rsid w:val="00665C14"/>
    <w:rsid w:val="00666654"/>
    <w:rsid w:val="00673911"/>
    <w:rsid w:val="00677B22"/>
    <w:rsid w:val="006806E8"/>
    <w:rsid w:val="00681B8D"/>
    <w:rsid w:val="00681F7E"/>
    <w:rsid w:val="006873C8"/>
    <w:rsid w:val="00695180"/>
    <w:rsid w:val="006A0637"/>
    <w:rsid w:val="006A3CCC"/>
    <w:rsid w:val="006B1B4D"/>
    <w:rsid w:val="006B230E"/>
    <w:rsid w:val="006B3668"/>
    <w:rsid w:val="006B3D1A"/>
    <w:rsid w:val="006C42BC"/>
    <w:rsid w:val="006D06D0"/>
    <w:rsid w:val="006F20BB"/>
    <w:rsid w:val="00702AD6"/>
    <w:rsid w:val="00706E83"/>
    <w:rsid w:val="00712203"/>
    <w:rsid w:val="00712B59"/>
    <w:rsid w:val="0071407D"/>
    <w:rsid w:val="00714C89"/>
    <w:rsid w:val="007171E3"/>
    <w:rsid w:val="00725688"/>
    <w:rsid w:val="00726022"/>
    <w:rsid w:val="00730BE7"/>
    <w:rsid w:val="007347CC"/>
    <w:rsid w:val="00742E1D"/>
    <w:rsid w:val="007505A2"/>
    <w:rsid w:val="00755E72"/>
    <w:rsid w:val="00761285"/>
    <w:rsid w:val="0076128C"/>
    <w:rsid w:val="0077075D"/>
    <w:rsid w:val="007707F3"/>
    <w:rsid w:val="00773F00"/>
    <w:rsid w:val="00774597"/>
    <w:rsid w:val="00776D91"/>
    <w:rsid w:val="007778C8"/>
    <w:rsid w:val="00781D83"/>
    <w:rsid w:val="00786CF9"/>
    <w:rsid w:val="00793010"/>
    <w:rsid w:val="007A393A"/>
    <w:rsid w:val="007A7BBE"/>
    <w:rsid w:val="007B0FFF"/>
    <w:rsid w:val="007B1A9D"/>
    <w:rsid w:val="007C2FC9"/>
    <w:rsid w:val="007D5651"/>
    <w:rsid w:val="007D687E"/>
    <w:rsid w:val="007E0EB2"/>
    <w:rsid w:val="007E5F5A"/>
    <w:rsid w:val="007F222D"/>
    <w:rsid w:val="007F5021"/>
    <w:rsid w:val="007F7951"/>
    <w:rsid w:val="00804F3C"/>
    <w:rsid w:val="008107B8"/>
    <w:rsid w:val="00811B91"/>
    <w:rsid w:val="008156C9"/>
    <w:rsid w:val="0083024E"/>
    <w:rsid w:val="00835F31"/>
    <w:rsid w:val="00837C0D"/>
    <w:rsid w:val="00843941"/>
    <w:rsid w:val="00843EC6"/>
    <w:rsid w:val="00844084"/>
    <w:rsid w:val="00844A1F"/>
    <w:rsid w:val="00846BE7"/>
    <w:rsid w:val="0086121C"/>
    <w:rsid w:val="0086161C"/>
    <w:rsid w:val="00866BE6"/>
    <w:rsid w:val="00866FDF"/>
    <w:rsid w:val="008903C9"/>
    <w:rsid w:val="00894FB3"/>
    <w:rsid w:val="008968BD"/>
    <w:rsid w:val="00896F68"/>
    <w:rsid w:val="008A247A"/>
    <w:rsid w:val="008B18DE"/>
    <w:rsid w:val="008B5176"/>
    <w:rsid w:val="008B6062"/>
    <w:rsid w:val="008D15B6"/>
    <w:rsid w:val="008D1914"/>
    <w:rsid w:val="008D197D"/>
    <w:rsid w:val="008D5209"/>
    <w:rsid w:val="008D5432"/>
    <w:rsid w:val="008E1E2B"/>
    <w:rsid w:val="008E5952"/>
    <w:rsid w:val="008E680D"/>
    <w:rsid w:val="008F45F0"/>
    <w:rsid w:val="008F51B8"/>
    <w:rsid w:val="008F7052"/>
    <w:rsid w:val="00900538"/>
    <w:rsid w:val="00901E34"/>
    <w:rsid w:val="00903940"/>
    <w:rsid w:val="00904EA5"/>
    <w:rsid w:val="009118D3"/>
    <w:rsid w:val="00913B0D"/>
    <w:rsid w:val="00916475"/>
    <w:rsid w:val="0092035B"/>
    <w:rsid w:val="009214EA"/>
    <w:rsid w:val="00921D2A"/>
    <w:rsid w:val="00925084"/>
    <w:rsid w:val="0092526B"/>
    <w:rsid w:val="00935132"/>
    <w:rsid w:val="00936530"/>
    <w:rsid w:val="009531BC"/>
    <w:rsid w:val="00960B5E"/>
    <w:rsid w:val="00967E97"/>
    <w:rsid w:val="0097011E"/>
    <w:rsid w:val="00970BBD"/>
    <w:rsid w:val="00976AF2"/>
    <w:rsid w:val="00981B21"/>
    <w:rsid w:val="009841E9"/>
    <w:rsid w:val="009924AE"/>
    <w:rsid w:val="00996430"/>
    <w:rsid w:val="00996A01"/>
    <w:rsid w:val="009A3C80"/>
    <w:rsid w:val="009B0DE5"/>
    <w:rsid w:val="009B233C"/>
    <w:rsid w:val="009B2C5A"/>
    <w:rsid w:val="009B449C"/>
    <w:rsid w:val="009B578C"/>
    <w:rsid w:val="009C0037"/>
    <w:rsid w:val="009C0A7C"/>
    <w:rsid w:val="009C1A1B"/>
    <w:rsid w:val="009C4957"/>
    <w:rsid w:val="009C497F"/>
    <w:rsid w:val="009C6D95"/>
    <w:rsid w:val="009D523E"/>
    <w:rsid w:val="009D7993"/>
    <w:rsid w:val="009D7BBE"/>
    <w:rsid w:val="009E2B24"/>
    <w:rsid w:val="009E2D45"/>
    <w:rsid w:val="009E4780"/>
    <w:rsid w:val="009E4BF0"/>
    <w:rsid w:val="009E59D0"/>
    <w:rsid w:val="009F0F43"/>
    <w:rsid w:val="009F2D72"/>
    <w:rsid w:val="00A04D1C"/>
    <w:rsid w:val="00A06EF7"/>
    <w:rsid w:val="00A071B7"/>
    <w:rsid w:val="00A075D2"/>
    <w:rsid w:val="00A1326F"/>
    <w:rsid w:val="00A22155"/>
    <w:rsid w:val="00A32223"/>
    <w:rsid w:val="00A33D1B"/>
    <w:rsid w:val="00A342C9"/>
    <w:rsid w:val="00A35E3C"/>
    <w:rsid w:val="00A36449"/>
    <w:rsid w:val="00A434B5"/>
    <w:rsid w:val="00A43D6B"/>
    <w:rsid w:val="00A43DC0"/>
    <w:rsid w:val="00A50A25"/>
    <w:rsid w:val="00A50BFE"/>
    <w:rsid w:val="00A512A5"/>
    <w:rsid w:val="00A527B3"/>
    <w:rsid w:val="00A56D89"/>
    <w:rsid w:val="00A62BB5"/>
    <w:rsid w:val="00A65E0C"/>
    <w:rsid w:val="00A73394"/>
    <w:rsid w:val="00A76284"/>
    <w:rsid w:val="00A77842"/>
    <w:rsid w:val="00A84ACC"/>
    <w:rsid w:val="00A86963"/>
    <w:rsid w:val="00A86E06"/>
    <w:rsid w:val="00A91781"/>
    <w:rsid w:val="00A92F42"/>
    <w:rsid w:val="00AB6EA9"/>
    <w:rsid w:val="00AC5853"/>
    <w:rsid w:val="00AD5C69"/>
    <w:rsid w:val="00AD67A1"/>
    <w:rsid w:val="00AE18B6"/>
    <w:rsid w:val="00AF0211"/>
    <w:rsid w:val="00AF17FC"/>
    <w:rsid w:val="00AF66E1"/>
    <w:rsid w:val="00B0232B"/>
    <w:rsid w:val="00B0741C"/>
    <w:rsid w:val="00B07D52"/>
    <w:rsid w:val="00B10106"/>
    <w:rsid w:val="00B1582A"/>
    <w:rsid w:val="00B16E6E"/>
    <w:rsid w:val="00B2212F"/>
    <w:rsid w:val="00B23C88"/>
    <w:rsid w:val="00B270D5"/>
    <w:rsid w:val="00B31E3C"/>
    <w:rsid w:val="00B352D2"/>
    <w:rsid w:val="00B35A50"/>
    <w:rsid w:val="00B35FBD"/>
    <w:rsid w:val="00B377DE"/>
    <w:rsid w:val="00B433D3"/>
    <w:rsid w:val="00B50CA3"/>
    <w:rsid w:val="00B57AEF"/>
    <w:rsid w:val="00B6453C"/>
    <w:rsid w:val="00B65DE8"/>
    <w:rsid w:val="00B65E79"/>
    <w:rsid w:val="00B66FE5"/>
    <w:rsid w:val="00B70269"/>
    <w:rsid w:val="00B74B46"/>
    <w:rsid w:val="00B76455"/>
    <w:rsid w:val="00B77AC9"/>
    <w:rsid w:val="00B848BE"/>
    <w:rsid w:val="00B84A95"/>
    <w:rsid w:val="00B93A56"/>
    <w:rsid w:val="00B971DD"/>
    <w:rsid w:val="00B97AF5"/>
    <w:rsid w:val="00BA118B"/>
    <w:rsid w:val="00BA3A23"/>
    <w:rsid w:val="00BA68BE"/>
    <w:rsid w:val="00BA712B"/>
    <w:rsid w:val="00BB04E8"/>
    <w:rsid w:val="00BB0800"/>
    <w:rsid w:val="00BB0BEB"/>
    <w:rsid w:val="00BB3D34"/>
    <w:rsid w:val="00BB46E1"/>
    <w:rsid w:val="00BB4D1D"/>
    <w:rsid w:val="00BB59A6"/>
    <w:rsid w:val="00BC0884"/>
    <w:rsid w:val="00BC20C7"/>
    <w:rsid w:val="00BC2717"/>
    <w:rsid w:val="00BD0E45"/>
    <w:rsid w:val="00BD145A"/>
    <w:rsid w:val="00BD2C32"/>
    <w:rsid w:val="00BD7862"/>
    <w:rsid w:val="00BE1B90"/>
    <w:rsid w:val="00BE37CD"/>
    <w:rsid w:val="00C00176"/>
    <w:rsid w:val="00C072A4"/>
    <w:rsid w:val="00C1122D"/>
    <w:rsid w:val="00C13345"/>
    <w:rsid w:val="00C13D0C"/>
    <w:rsid w:val="00C145E0"/>
    <w:rsid w:val="00C212EB"/>
    <w:rsid w:val="00C278EA"/>
    <w:rsid w:val="00C308B1"/>
    <w:rsid w:val="00C3590E"/>
    <w:rsid w:val="00C502C9"/>
    <w:rsid w:val="00C53105"/>
    <w:rsid w:val="00C56D15"/>
    <w:rsid w:val="00C607C7"/>
    <w:rsid w:val="00C62AC1"/>
    <w:rsid w:val="00C63C25"/>
    <w:rsid w:val="00C643BD"/>
    <w:rsid w:val="00C652E2"/>
    <w:rsid w:val="00C72EB0"/>
    <w:rsid w:val="00C821BE"/>
    <w:rsid w:val="00C839F6"/>
    <w:rsid w:val="00C857E1"/>
    <w:rsid w:val="00C87195"/>
    <w:rsid w:val="00C95D92"/>
    <w:rsid w:val="00CA0554"/>
    <w:rsid w:val="00CB3DA3"/>
    <w:rsid w:val="00CC1298"/>
    <w:rsid w:val="00CC1B89"/>
    <w:rsid w:val="00CC69B9"/>
    <w:rsid w:val="00CD66AC"/>
    <w:rsid w:val="00CE1474"/>
    <w:rsid w:val="00CE2882"/>
    <w:rsid w:val="00CE58D2"/>
    <w:rsid w:val="00CE6145"/>
    <w:rsid w:val="00D05127"/>
    <w:rsid w:val="00D07A55"/>
    <w:rsid w:val="00D11854"/>
    <w:rsid w:val="00D1558A"/>
    <w:rsid w:val="00D23335"/>
    <w:rsid w:val="00D25036"/>
    <w:rsid w:val="00D30D12"/>
    <w:rsid w:val="00D37AE1"/>
    <w:rsid w:val="00D37C73"/>
    <w:rsid w:val="00D439EA"/>
    <w:rsid w:val="00D44D34"/>
    <w:rsid w:val="00D50906"/>
    <w:rsid w:val="00D5154C"/>
    <w:rsid w:val="00D53608"/>
    <w:rsid w:val="00D54A4F"/>
    <w:rsid w:val="00D57F4F"/>
    <w:rsid w:val="00D61003"/>
    <w:rsid w:val="00D621EA"/>
    <w:rsid w:val="00D678CF"/>
    <w:rsid w:val="00D7282D"/>
    <w:rsid w:val="00D76055"/>
    <w:rsid w:val="00D809CB"/>
    <w:rsid w:val="00D825A0"/>
    <w:rsid w:val="00D83608"/>
    <w:rsid w:val="00D8799F"/>
    <w:rsid w:val="00D91DA6"/>
    <w:rsid w:val="00D91F31"/>
    <w:rsid w:val="00D925C9"/>
    <w:rsid w:val="00D93ED0"/>
    <w:rsid w:val="00D95CB6"/>
    <w:rsid w:val="00DA1FEC"/>
    <w:rsid w:val="00DA53D3"/>
    <w:rsid w:val="00DB3B5E"/>
    <w:rsid w:val="00DB5F90"/>
    <w:rsid w:val="00DB5F93"/>
    <w:rsid w:val="00DC3F67"/>
    <w:rsid w:val="00DC6F73"/>
    <w:rsid w:val="00DD5277"/>
    <w:rsid w:val="00DD5BB3"/>
    <w:rsid w:val="00DD7631"/>
    <w:rsid w:val="00DD79DC"/>
    <w:rsid w:val="00DD7DE5"/>
    <w:rsid w:val="00DD7DED"/>
    <w:rsid w:val="00DE0088"/>
    <w:rsid w:val="00DE5A54"/>
    <w:rsid w:val="00DE5D76"/>
    <w:rsid w:val="00DF5225"/>
    <w:rsid w:val="00E00541"/>
    <w:rsid w:val="00E04298"/>
    <w:rsid w:val="00E0457E"/>
    <w:rsid w:val="00E15033"/>
    <w:rsid w:val="00E1761D"/>
    <w:rsid w:val="00E27102"/>
    <w:rsid w:val="00E273F7"/>
    <w:rsid w:val="00E27DCA"/>
    <w:rsid w:val="00E30C19"/>
    <w:rsid w:val="00E33239"/>
    <w:rsid w:val="00E33322"/>
    <w:rsid w:val="00E3411E"/>
    <w:rsid w:val="00E36FDD"/>
    <w:rsid w:val="00E40090"/>
    <w:rsid w:val="00E41467"/>
    <w:rsid w:val="00E44408"/>
    <w:rsid w:val="00E45B6C"/>
    <w:rsid w:val="00E5176B"/>
    <w:rsid w:val="00E56438"/>
    <w:rsid w:val="00E56F09"/>
    <w:rsid w:val="00E633E3"/>
    <w:rsid w:val="00E637FC"/>
    <w:rsid w:val="00E65FDA"/>
    <w:rsid w:val="00E73B90"/>
    <w:rsid w:val="00E75742"/>
    <w:rsid w:val="00E801AC"/>
    <w:rsid w:val="00E81BE1"/>
    <w:rsid w:val="00E834E3"/>
    <w:rsid w:val="00E84D97"/>
    <w:rsid w:val="00E86FC5"/>
    <w:rsid w:val="00E910DD"/>
    <w:rsid w:val="00E91F89"/>
    <w:rsid w:val="00E95A4A"/>
    <w:rsid w:val="00EA1458"/>
    <w:rsid w:val="00EA2CB4"/>
    <w:rsid w:val="00EA5220"/>
    <w:rsid w:val="00EB0B6C"/>
    <w:rsid w:val="00EB3034"/>
    <w:rsid w:val="00EB563D"/>
    <w:rsid w:val="00EB6914"/>
    <w:rsid w:val="00EC0353"/>
    <w:rsid w:val="00EC249B"/>
    <w:rsid w:val="00EC513D"/>
    <w:rsid w:val="00EE7EAC"/>
    <w:rsid w:val="00EF2D4B"/>
    <w:rsid w:val="00F04428"/>
    <w:rsid w:val="00F100D9"/>
    <w:rsid w:val="00F150EB"/>
    <w:rsid w:val="00F155C5"/>
    <w:rsid w:val="00F2755C"/>
    <w:rsid w:val="00F3367E"/>
    <w:rsid w:val="00F44B0A"/>
    <w:rsid w:val="00F45CE5"/>
    <w:rsid w:val="00F5410C"/>
    <w:rsid w:val="00F571AE"/>
    <w:rsid w:val="00F601B2"/>
    <w:rsid w:val="00F60D3B"/>
    <w:rsid w:val="00F64310"/>
    <w:rsid w:val="00F64CE0"/>
    <w:rsid w:val="00F721C0"/>
    <w:rsid w:val="00F836CD"/>
    <w:rsid w:val="00F84371"/>
    <w:rsid w:val="00F91B8A"/>
    <w:rsid w:val="00F93214"/>
    <w:rsid w:val="00F97FDB"/>
    <w:rsid w:val="00FA1E4A"/>
    <w:rsid w:val="00FA2192"/>
    <w:rsid w:val="00FA53A4"/>
    <w:rsid w:val="00FA6B54"/>
    <w:rsid w:val="00FB74CA"/>
    <w:rsid w:val="00FC0F2D"/>
    <w:rsid w:val="00FC3EFF"/>
    <w:rsid w:val="00FC4B91"/>
    <w:rsid w:val="00FD6745"/>
    <w:rsid w:val="00FD7552"/>
    <w:rsid w:val="00FD7C9A"/>
    <w:rsid w:val="00FD7D3D"/>
    <w:rsid w:val="00FF1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0739"/>
  <w15:docId w15:val="{2F3C91E1-87D5-49AE-BE30-993E5C8A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7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9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906"/>
  </w:style>
  <w:style w:type="paragraph" w:styleId="Piedepgina">
    <w:name w:val="footer"/>
    <w:basedOn w:val="Normal"/>
    <w:link w:val="PiedepginaCar"/>
    <w:uiPriority w:val="99"/>
    <w:unhideWhenUsed/>
    <w:rsid w:val="00D509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906"/>
  </w:style>
  <w:style w:type="character" w:styleId="Hipervnculo">
    <w:name w:val="Hyperlink"/>
    <w:basedOn w:val="Fuentedeprrafopredeter"/>
    <w:uiPriority w:val="99"/>
    <w:unhideWhenUsed/>
    <w:rsid w:val="00126281"/>
    <w:rPr>
      <w:color w:val="0563C1" w:themeColor="hyperlink"/>
      <w:u w:val="single"/>
    </w:rPr>
  </w:style>
  <w:style w:type="table" w:customStyle="1" w:styleId="Estilo11">
    <w:name w:val="Estilo11"/>
    <w:basedOn w:val="Tablaweb1"/>
    <w:uiPriority w:val="99"/>
    <w:rsid w:val="00AF66E1"/>
    <w:pPr>
      <w:spacing w:after="0" w:line="240" w:lineRule="auto"/>
    </w:pPr>
    <w:rPr>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AF66E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54672C"/>
    <w:pPr>
      <w:ind w:left="720"/>
      <w:contextualSpacing/>
    </w:pPr>
  </w:style>
  <w:style w:type="character" w:styleId="Textoennegrita">
    <w:name w:val="Strong"/>
    <w:basedOn w:val="Fuentedeprrafopredeter"/>
    <w:uiPriority w:val="22"/>
    <w:qFormat/>
    <w:rsid w:val="0064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isciii.es/scielo.php?script=sci_arttex&amp;pid=S1137-66272018000100107&amp;Ing=es" TargetMode="External"/><Relationship Id="rId18" Type="http://schemas.openxmlformats.org/officeDocument/2006/relationships/hyperlink" Target="https://revoftalmologia.sld.cu/index.php/oftalmologia/article/view/2043" TargetMode="External"/><Relationship Id="rId26" Type="http://schemas.openxmlformats.org/officeDocument/2006/relationships/hyperlink" Target="https://pubmed.ncbi.nlm.nih.gov/21998337/" TargetMode="External"/><Relationship Id="rId3" Type="http://schemas.openxmlformats.org/officeDocument/2006/relationships/settings" Target="settings.xml"/><Relationship Id="rId21" Type="http://schemas.openxmlformats.org/officeDocument/2006/relationships/hyperlink" Target="https://www.ncbi.nlm.nih.gov/pmc/articles/PMC5902906/" TargetMode="External"/><Relationship Id="rId7" Type="http://schemas.openxmlformats.org/officeDocument/2006/relationships/hyperlink" Target="https://orcid.org/0000-0003-2838-829X" TargetMode="External"/><Relationship Id="rId12" Type="http://schemas.openxmlformats.org/officeDocument/2006/relationships/hyperlink" Target="http://www.medigraphic.com/cgi-bin/new/resumen.cgi?IDARTICULO=89301" TargetMode="External"/><Relationship Id="rId17" Type="http://schemas.openxmlformats.org/officeDocument/2006/relationships/hyperlink" Target="https://revfinlay.sld.cu/index.php/finlay/article/view/1224" TargetMode="External"/><Relationship Id="rId25" Type="http://schemas.openxmlformats.org/officeDocument/2006/relationships/hyperlink" Target="https://rbej.biomedcentral.com/articles/10.1186/s12958-015-0024-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script=sci_arttext&amp;pid=S1561-31942013000500007&amp;lng=es" TargetMode="External"/><Relationship Id="rId20" Type="http://schemas.openxmlformats.org/officeDocument/2006/relationships/hyperlink" Target="https://pubmed.ncbi.nlm.nih.gov/28487551/" TargetMode="External"/><Relationship Id="rId29" Type="http://schemas.openxmlformats.org/officeDocument/2006/relationships/hyperlink" Target="http://scielo.sld.cu/scielo.php?script=sci_arttext&amp;pid=S1561-29532015000200009&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s.unisimon.edu.co/index.php/justicia/article/view/2605" TargetMode="External"/><Relationship Id="rId24" Type="http://schemas.openxmlformats.org/officeDocument/2006/relationships/hyperlink" Target="https://pubmed.ncbi.nlm.nih.gov/2410477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positorio.urp.edu.pe/handle/urp/238" TargetMode="External"/><Relationship Id="rId23" Type="http://schemas.openxmlformats.org/officeDocument/2006/relationships/hyperlink" Target="https://www.researchgate.net/publication/321989635_The_influence_of_age_body_mass_index_waist_to_hip_ratio_and_anti_Mullerian_hormone_level_on_clinical_pregnancy_rates_in_ART" TargetMode="External"/><Relationship Id="rId28" Type="http://schemas.openxmlformats.org/officeDocument/2006/relationships/hyperlink" Target="http://www.scielo.org.mx/scielo.php?script=sci_arttext&amp;pid=S0187-53372013000100004&amp;lng=es" TargetMode="External"/><Relationship Id="rId10" Type="http://schemas.openxmlformats.org/officeDocument/2006/relationships/hyperlink" Target="mailto:rolandote1986@gmail.com" TargetMode="External"/><Relationship Id="rId19" Type="http://schemas.openxmlformats.org/officeDocument/2006/relationships/hyperlink" Target="https://www.ncbi.nlm.nih.gov/pmc/articles/PMC5192824/" TargetMode="External"/><Relationship Id="rId31" Type="http://schemas.openxmlformats.org/officeDocument/2006/relationships/hyperlink" Target="https://www.google.com/url?sa=t&amp;source=web&amp;rct=j&amp;url=http://www.revistafertilidad.org/RecursosWEB/fertilidad/Fert-En-Febr04Trabajo2.pdf&amp;ved=2ahUKEwjNIPG8nZL2AhXqSzABHXeOA1oQFnoECAMQAQ&amp;usg=AOvVaw0cxRpMLFGI7yjQZztO8-8D" TargetMode="External"/><Relationship Id="rId4" Type="http://schemas.openxmlformats.org/officeDocument/2006/relationships/webSettings" Target="webSettings.xml"/><Relationship Id="rId9" Type="http://schemas.openxmlformats.org/officeDocument/2006/relationships/hyperlink" Target="https://orcid.org/0000-0003-3439-7424" TargetMode="External"/><Relationship Id="rId14" Type="http://schemas.openxmlformats.org/officeDocument/2006/relationships/hyperlink" Target="http://www.revprogaleno.sld.cu/index.php/progaleno/article/view/166" TargetMode="External"/><Relationship Id="rId22" Type="http://schemas.openxmlformats.org/officeDocument/2006/relationships/hyperlink" Target="https://www.nature.com/articles/s41598-018-23306-5" TargetMode="External"/><Relationship Id="rId27" Type="http://schemas.openxmlformats.org/officeDocument/2006/relationships/hyperlink" Target="http://scielo.sld.cu/scielo.php?script=sci_arttext&amp;pid=S0138-600X2000000100009&amp;lng=es" TargetMode="External"/><Relationship Id="rId30" Type="http://schemas.openxmlformats.org/officeDocument/2006/relationships/hyperlink" Target="https://hero.epa.gov/hero/index.cfm/reference/details/reference_id/4096038" TargetMode="External"/><Relationship Id="rId8" Type="http://schemas.openxmlformats.org/officeDocument/2006/relationships/hyperlink" Target="https://orcid.org/0000-0003-3350-374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5985</TotalTime>
  <Pages>19</Pages>
  <Words>5314</Words>
  <Characters>30295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yoanderson1984@gmail.com</dc:creator>
  <cp:keywords/>
  <dc:description/>
  <cp:lastModifiedBy>higiene</cp:lastModifiedBy>
  <cp:revision>674</cp:revision>
  <dcterms:created xsi:type="dcterms:W3CDTF">2022-01-10T21:21:00Z</dcterms:created>
  <dcterms:modified xsi:type="dcterms:W3CDTF">2025-09-08T14:16:00Z</dcterms:modified>
</cp:coreProperties>
</file>