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left"/>
        <w:rPr>
          <w:rFonts w:ascii="Arial" w:cs="Arial" w:eastAsia="Arial" w:hAnsi="Arial"/>
          <w:b/>
          <w:sz w:val="24"/>
          <w:szCs w:val="24"/>
        </w:rPr>
      </w:pPr>
      <w:bookmarkStart w:id="0" w:name="_i8s3714myxd8" w:colFirst="0" w:colLast="0"/>
      <w:bookmarkEnd w:id="0"/>
    </w:p>
    <w:p>
      <w:pPr>
        <w:pStyle w:val="style0"/>
        <w:spacing w:lineRule="auto" w:line="360"/>
        <w:jc w:val="left"/>
        <w:rPr>
          <w:rFonts w:ascii="Arial" w:cs="Arial" w:eastAsia="Arial" w:hAnsi="Arial"/>
          <w:b/>
          <w:sz w:val="24"/>
          <w:szCs w:val="24"/>
        </w:rPr>
      </w:pPr>
    </w:p>
    <w:p>
      <w:pPr>
        <w:pStyle w:val="style0"/>
        <w:spacing w:lineRule="auto" w:line="360"/>
        <w:jc w:val="left"/>
        <w:rPr>
          <w:rFonts w:ascii="Arial" w:cs="Arial" w:eastAsia="Arial" w:hAnsi="Arial"/>
          <w:b/>
          <w:sz w:val="24"/>
          <w:szCs w:val="24"/>
        </w:rPr>
      </w:pPr>
      <w:r>
        <w:rPr/>
        <w:drawing>
          <wp:anchor distT="0" distB="0" distL="0" distR="0" simplePos="false" relativeHeight="2" behindDoc="false" locked="false" layoutInCell="true" allowOverlap="true">
            <wp:simplePos x="0" y="0"/>
            <wp:positionH relativeFrom="page">
              <wp:posOffset>1409700</wp:posOffset>
            </wp:positionH>
            <wp:positionV relativeFrom="page">
              <wp:posOffset>1409700</wp:posOffset>
            </wp:positionV>
            <wp:extent cx="3915409" cy="1463675"/>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3915409" cy="1463675"/>
                    </a:xfrm>
                    <a:prstGeom prst="rect"/>
                    <a:ln>
                      <a:noFill/>
                    </a:ln>
                  </pic:spPr>
                </pic:pic>
              </a:graphicData>
            </a:graphic>
          </wp:anchor>
        </w:drawing>
      </w:r>
    </w:p>
    <w:p>
      <w:pPr>
        <w:pStyle w:val="style0"/>
        <w:spacing w:lineRule="auto" w:line="360"/>
        <w:jc w:val="left"/>
        <w:rPr>
          <w:rFonts w:ascii="Arial" w:cs="Arial" w:eastAsia="Arial" w:hAnsi="Arial"/>
          <w:b/>
          <w:sz w:val="24"/>
          <w:szCs w:val="24"/>
        </w:rPr>
      </w:pPr>
    </w:p>
    <w:p>
      <w:pPr>
        <w:pStyle w:val="style0"/>
        <w:spacing w:lineRule="auto" w:line="360"/>
        <w:jc w:val="left"/>
        <w:rPr>
          <w:rFonts w:ascii="Arial" w:cs="Arial" w:eastAsia="Arial" w:hAnsi="Arial"/>
          <w:b/>
          <w:sz w:val="24"/>
          <w:szCs w:val="24"/>
        </w:rPr>
      </w:pPr>
    </w:p>
    <w:p>
      <w:pPr>
        <w:pStyle w:val="style0"/>
        <w:spacing w:lineRule="auto" w:line="360"/>
        <w:jc w:val="left"/>
        <w:rPr>
          <w:rFonts w:ascii="Arial" w:cs="Arial" w:eastAsia="Arial" w:hAnsi="Arial"/>
          <w:b/>
          <w:sz w:val="24"/>
          <w:szCs w:val="24"/>
        </w:rPr>
      </w:pPr>
      <w:r>
        <w:rPr>
          <w:rFonts w:ascii="Arial" w:cs="Arial" w:eastAsia="Arial" w:hAnsi="Arial"/>
          <w:b/>
          <w:sz w:val="24"/>
          <w:szCs w:val="24"/>
          <w:lang w:val="en-US"/>
        </w:rPr>
        <w:t xml:space="preserve">                                          </w:t>
      </w:r>
      <w:r>
        <w:rPr>
          <w:rFonts w:ascii="Arial" w:cs="Arial" w:eastAsia="Arial" w:hAnsi="Arial"/>
          <w:b/>
          <w:sz w:val="24"/>
          <w:szCs w:val="24"/>
        </w:rPr>
        <w:t xml:space="preserve">Universidad de Ciencias Medicas </w:t>
      </w:r>
    </w:p>
    <w:p>
      <w:pPr>
        <w:pStyle w:val="style0"/>
        <w:spacing w:lineRule="auto" w:line="360"/>
        <w:jc w:val="center"/>
        <w:rPr>
          <w:rFonts w:ascii="Arial" w:cs="Arial" w:eastAsia="Arial" w:hAnsi="Arial"/>
          <w:b/>
          <w:sz w:val="24"/>
          <w:szCs w:val="24"/>
        </w:rPr>
      </w:pPr>
      <w:r>
        <w:rPr>
          <w:rFonts w:ascii="Arial" w:cs="Arial" w:eastAsia="Arial" w:hAnsi="Arial"/>
          <w:b/>
          <w:sz w:val="24"/>
          <w:szCs w:val="24"/>
        </w:rPr>
        <w:t xml:space="preserve">Mariana Grajales Cuello </w:t>
      </w:r>
    </w:p>
    <w:p>
      <w:pPr>
        <w:pStyle w:val="style0"/>
        <w:spacing w:lineRule="auto" w:line="360"/>
        <w:jc w:val="center"/>
        <w:rPr>
          <w:rFonts w:ascii="Arial" w:cs="Arial" w:eastAsia="Arial" w:hAnsi="Arial"/>
          <w:b/>
          <w:sz w:val="24"/>
          <w:szCs w:val="24"/>
        </w:rPr>
      </w:pPr>
    </w:p>
    <w:p>
      <w:pPr>
        <w:pStyle w:val="style0"/>
        <w:spacing w:lineRule="auto" w:line="360"/>
        <w:jc w:val="left"/>
        <w:rPr>
          <w:rFonts w:ascii="Arial" w:cs="Arial" w:eastAsia="Arial" w:hAnsi="Arial"/>
          <w:b/>
          <w:sz w:val="24"/>
          <w:szCs w:val="24"/>
        </w:rPr>
      </w:pPr>
      <w:r>
        <w:rPr>
          <w:rFonts w:ascii="Arial" w:cs="Arial" w:eastAsia="Arial" w:hAnsi="Arial"/>
          <w:b/>
          <w:sz w:val="24"/>
          <w:szCs w:val="24"/>
          <w:lang w:val="en-US"/>
        </w:rPr>
        <w:t xml:space="preserve">                                    </w:t>
      </w:r>
      <w:r>
        <w:rPr>
          <w:rFonts w:ascii="Arial" w:cs="Arial" w:eastAsia="Arial" w:hAnsi="Arial"/>
          <w:b/>
          <w:sz w:val="24"/>
          <w:szCs w:val="24"/>
        </w:rPr>
        <w:t>Uso de la IA en el tratamiento de la fertilidad</w:t>
      </w:r>
    </w:p>
    <w:p>
      <w:pPr>
        <w:pStyle w:val="style0"/>
        <w:spacing w:lineRule="auto" w:line="360"/>
        <w:jc w:val="left"/>
        <w:rPr>
          <w:rFonts w:ascii="Arial" w:cs="Arial" w:eastAsia="Arial" w:hAnsi="Arial"/>
          <w:b/>
          <w:sz w:val="24"/>
          <w:szCs w:val="24"/>
        </w:rPr>
      </w:pPr>
    </w:p>
    <w:p>
      <w:pPr>
        <w:pStyle w:val="style0"/>
        <w:spacing w:lineRule="auto" w:line="360"/>
        <w:jc w:val="left"/>
        <w:rPr>
          <w:rFonts w:ascii="Arial" w:cs="Arial" w:eastAsia="Arial" w:hAnsi="Arial"/>
          <w:b/>
          <w:sz w:val="24"/>
          <w:szCs w:val="24"/>
        </w:rPr>
      </w:pPr>
      <w:r>
        <w:rPr>
          <w:rFonts w:ascii="Arial" w:cs="Arial" w:eastAsia="Arial" w:hAnsi="Arial"/>
          <w:b/>
          <w:sz w:val="24"/>
          <w:szCs w:val="24"/>
        </w:rPr>
        <w:t>Autores</w:t>
      </w:r>
    </w:p>
    <w:p>
      <w:pPr>
        <w:pStyle w:val="style0"/>
        <w:spacing w:lineRule="auto" w:line="360"/>
        <w:jc w:val="left"/>
        <w:rPr>
          <w:rFonts w:ascii="Arial" w:cs="Arial" w:eastAsia="Arial" w:hAnsi="Arial"/>
          <w:b/>
          <w:sz w:val="24"/>
          <w:szCs w:val="24"/>
        </w:rPr>
      </w:pPr>
      <w:r>
        <w:rPr>
          <w:rFonts w:ascii="Arial" w:cs="Arial" w:eastAsia="Arial" w:hAnsi="Arial"/>
          <w:b/>
          <w:sz w:val="24"/>
          <w:szCs w:val="24"/>
        </w:rPr>
        <w:t>Gabriela Sotomayor Rojas</w:t>
      </w:r>
    </w:p>
    <w:p>
      <w:pPr>
        <w:pStyle w:val="style0"/>
        <w:spacing w:lineRule="auto" w:line="360"/>
        <w:jc w:val="left"/>
        <w:rPr>
          <w:rFonts w:ascii="Arial" w:cs="Arial" w:eastAsia="Arial" w:hAnsi="Arial"/>
          <w:b/>
          <w:sz w:val="24"/>
          <w:szCs w:val="24"/>
        </w:rPr>
      </w:pPr>
      <w:r>
        <w:rPr>
          <w:rFonts w:ascii="Arial" w:cs="Arial" w:eastAsia="Arial" w:hAnsi="Arial"/>
          <w:b/>
          <w:sz w:val="24"/>
          <w:szCs w:val="24"/>
        </w:rPr>
        <w:t xml:space="preserve">Katherin Isiel González Rodríguez </w:t>
      </w:r>
    </w:p>
    <w:p>
      <w:pPr>
        <w:pStyle w:val="style0"/>
        <w:spacing w:lineRule="auto" w:line="360"/>
        <w:jc w:val="left"/>
        <w:rPr>
          <w:rFonts w:ascii="Arial" w:cs="Arial" w:eastAsia="Arial" w:hAnsi="Arial"/>
          <w:b/>
          <w:sz w:val="24"/>
          <w:szCs w:val="24"/>
        </w:rPr>
      </w:pPr>
      <w:r>
        <w:rPr>
          <w:rFonts w:ascii="Arial" w:cs="Arial" w:eastAsia="Arial" w:hAnsi="Arial"/>
          <w:b/>
          <w:sz w:val="24"/>
          <w:szCs w:val="24"/>
        </w:rPr>
        <w:t xml:space="preserve">Berta Rosa Arias Bernal </w:t>
      </w:r>
    </w:p>
    <w:p>
      <w:pPr>
        <w:pStyle w:val="style0"/>
        <w:spacing w:lineRule="auto" w:line="360"/>
        <w:jc w:val="left"/>
        <w:rPr>
          <w:rFonts w:ascii="Arial" w:cs="Arial" w:eastAsia="Arial" w:hAnsi="Arial"/>
          <w:b/>
          <w:sz w:val="24"/>
          <w:szCs w:val="24"/>
        </w:rPr>
      </w:pPr>
      <w:r>
        <w:rPr>
          <w:rFonts w:ascii="Arial" w:cs="Arial" w:eastAsia="Arial" w:hAnsi="Arial"/>
          <w:b/>
          <w:sz w:val="24"/>
          <w:szCs w:val="24"/>
        </w:rPr>
        <w:t xml:space="preserve">Andy Daniel Peña Hernández </w:t>
      </w:r>
    </w:p>
    <w:p>
      <w:pPr>
        <w:pStyle w:val="style0"/>
        <w:spacing w:lineRule="auto" w:line="360"/>
        <w:jc w:val="left"/>
        <w:rPr>
          <w:rFonts w:ascii="Arial" w:cs="Arial" w:eastAsia="Arial" w:hAnsi="Arial"/>
          <w:b/>
          <w:sz w:val="24"/>
          <w:szCs w:val="24"/>
        </w:rPr>
      </w:pPr>
      <w:r>
        <w:rPr>
          <w:rFonts w:ascii="Arial" w:cs="Arial" w:eastAsia="Arial" w:hAnsi="Arial"/>
          <w:b/>
          <w:sz w:val="24"/>
          <w:szCs w:val="24"/>
        </w:rPr>
        <w:t xml:space="preserve">Alexis Alejandro Otero Riveron </w:t>
      </w:r>
    </w:p>
    <w:p>
      <w:pPr>
        <w:pStyle w:val="style0"/>
        <w:spacing w:lineRule="auto" w:line="360"/>
        <w:jc w:val="left"/>
        <w:rPr>
          <w:rFonts w:ascii="Arial" w:cs="Arial" w:eastAsia="Arial" w:hAnsi="Arial"/>
          <w:b/>
          <w:sz w:val="24"/>
          <w:szCs w:val="24"/>
        </w:rPr>
      </w:pPr>
      <w:r>
        <w:rPr>
          <w:rFonts w:ascii="Arial" w:cs="Arial" w:eastAsia="Arial" w:hAnsi="Arial"/>
          <w:b/>
          <w:sz w:val="24"/>
          <w:szCs w:val="24"/>
        </w:rPr>
        <w:t>Omar Daniel Ricardo Escalona</w:t>
      </w:r>
    </w:p>
    <w:p>
      <w:pPr>
        <w:pStyle w:val="style0"/>
        <w:spacing w:lineRule="auto" w:line="360"/>
        <w:jc w:val="left"/>
        <w:rPr>
          <w:rFonts w:ascii="Arial" w:cs="Arial" w:eastAsia="Arial" w:hAnsi="Arial"/>
          <w:b/>
          <w:sz w:val="24"/>
          <w:szCs w:val="24"/>
        </w:rPr>
      </w:pPr>
      <w:r>
        <w:rPr>
          <w:rFonts w:ascii="Arial" w:cs="Arial" w:eastAsia="Arial" w:hAnsi="Arial"/>
          <w:b/>
          <w:sz w:val="24"/>
          <w:szCs w:val="24"/>
        </w:rPr>
        <w:t xml:space="preserve">* Estudiante des de 3er Año de Medicina </w:t>
      </w:r>
    </w:p>
    <w:p>
      <w:pPr>
        <w:pStyle w:val="style0"/>
        <w:spacing w:lineRule="auto" w:line="360"/>
        <w:jc w:val="center"/>
        <w:rPr>
          <w:rFonts w:ascii="Arial" w:cs="Arial" w:eastAsia="Arial" w:hAnsi="Arial"/>
          <w:b w:val="false"/>
          <w:sz w:val="24"/>
          <w:szCs w:val="24"/>
        </w:rPr>
      </w:pPr>
      <w:r>
        <w:br w:type="page"/>
      </w:r>
      <w:r>
        <w:rPr>
          <w:rFonts w:ascii="Arial" w:cs="Arial" w:eastAsia="Arial" w:hAnsi="Arial"/>
          <w:b/>
          <w:sz w:val="24"/>
          <w:szCs w:val="24"/>
        </w:rPr>
        <w:t xml:space="preserve">RESUMEN </w:t>
      </w:r>
    </w:p>
    <w:p>
      <w:pPr>
        <w:pStyle w:val="style0"/>
        <w:spacing w:lineRule="auto" w:line="360"/>
        <w:jc w:val="both"/>
        <w:rPr>
          <w:rFonts w:ascii="Arial" w:cs="Arial" w:eastAsia="Arial" w:hAnsi="Arial"/>
          <w:b w:val="false"/>
          <w:sz w:val="24"/>
          <w:szCs w:val="24"/>
        </w:rPr>
      </w:pPr>
      <w:r>
        <w:rPr>
          <w:rFonts w:ascii="Arial" w:cs="Arial" w:eastAsia="Arial" w:hAnsi="Arial"/>
          <w:b w:val="false"/>
          <w:sz w:val="24"/>
          <w:szCs w:val="24"/>
        </w:rPr>
        <w:t>La infertilidad afecta a millones de personas en el mundo y constituye un problema de salud pública global. En los últimos años, la inteligencia artificial (IA) se ha posicionado como una herramienta innovadora en medicina reproductiva, aportando soluciones en tres áreas clave: la selección embrionaria, la evaluación de gametos y la estimulación ovárica personalizada. Mediante algoritmos de aprendizaje profundo y modelos predictivos, la IA permite clasificar embriones con mayor objetividad, analizar espermatozoides y ovocitos con precisión superior al ojo humano y diseñar protocolos individualizados de estimulación, reduciendo riesgos y optimizando la obtención de ovocitos. Los estudios disponibles muestran resultados comparables o incluso superiores a las técnicas tradicionales, destacando su potencial para mejorar tasas de éxito en fertilización in vitro y otros tratamientos. No obstante, su adopción plena exige más validación clínica, regulaciones éticas y accesibilidad equitativa. La IA representa, por tanto, un aliado prometedor en la lucha contra la infertilidad.</w:t>
      </w:r>
    </w:p>
    <w:p>
      <w:pPr>
        <w:pStyle w:val="style0"/>
        <w:spacing w:lineRule="auto" w:line="360"/>
        <w:jc w:val="both"/>
        <w:rPr>
          <w:rFonts w:ascii="Arial" w:cs="Arial" w:eastAsia="Arial" w:hAnsi="Arial"/>
          <w:b w:val="false"/>
          <w:sz w:val="24"/>
          <w:szCs w:val="24"/>
        </w:rPr>
      </w:pPr>
      <w:r>
        <w:rPr>
          <w:rFonts w:ascii="Arial" w:cs="Arial" w:eastAsia="Arial" w:hAnsi="Arial"/>
          <w:b w:val="false"/>
          <w:sz w:val="24"/>
          <w:szCs w:val="24"/>
        </w:rPr>
        <w:t>Palabras clave: infertilidad, inteligencia artificial, selección embrionaria, gametos, estimulación ovárica.</w:t>
      </w:r>
    </w:p>
    <w:p>
      <w:pPr>
        <w:pStyle w:val="style0"/>
        <w:spacing w:lineRule="auto" w:line="360"/>
        <w:jc w:val="both"/>
        <w:rPr>
          <w:rFonts w:ascii="Arial" w:cs="Arial" w:eastAsia="Arial" w:hAnsi="Arial"/>
          <w:b w:val="false"/>
          <w:sz w:val="24"/>
          <w:szCs w:val="24"/>
        </w:rPr>
      </w:pPr>
    </w:p>
    <w:p>
      <w:pPr>
        <w:pStyle w:val="style0"/>
        <w:spacing w:lineRule="auto" w:line="360"/>
        <w:jc w:val="both"/>
        <w:rPr>
          <w:rFonts w:ascii="Arial" w:cs="Arial" w:eastAsia="Arial" w:hAnsi="Arial"/>
          <w:b w:val="false"/>
          <w:sz w:val="24"/>
          <w:szCs w:val="24"/>
        </w:rPr>
      </w:pPr>
    </w:p>
    <w:p>
      <w:pPr>
        <w:pStyle w:val="style0"/>
        <w:spacing w:lineRule="auto" w:line="360"/>
        <w:jc w:val="both"/>
        <w:rPr>
          <w:rFonts w:ascii="Arial" w:cs="Arial" w:eastAsia="Arial" w:hAnsi="Arial"/>
          <w:b w:val="false"/>
          <w:sz w:val="24"/>
          <w:szCs w:val="24"/>
        </w:rPr>
      </w:pPr>
    </w:p>
    <w:p>
      <w:pPr>
        <w:pStyle w:val="style0"/>
        <w:spacing w:lineRule="auto" w:line="360"/>
        <w:jc w:val="both"/>
        <w:rPr>
          <w:rFonts w:ascii="Arial" w:cs="Arial" w:eastAsia="Arial" w:hAnsi="Arial"/>
          <w:b w:val="false"/>
          <w:sz w:val="24"/>
          <w:szCs w:val="24"/>
        </w:rPr>
      </w:pPr>
    </w:p>
    <w:p>
      <w:pPr>
        <w:pStyle w:val="style0"/>
        <w:spacing w:lineRule="auto" w:line="360"/>
        <w:jc w:val="center"/>
        <w:rPr>
          <w:rFonts w:ascii="Arial" w:cs="Arial" w:eastAsia="Arial" w:hAnsi="Arial"/>
          <w:b/>
          <w:sz w:val="24"/>
          <w:szCs w:val="24"/>
        </w:rPr>
      </w:pPr>
    </w:p>
    <w:p>
      <w:pPr>
        <w:pStyle w:val="style0"/>
        <w:spacing w:lineRule="auto" w:line="360"/>
        <w:jc w:val="center"/>
        <w:rPr>
          <w:rFonts w:ascii="Arial" w:cs="Arial" w:eastAsia="Arial" w:hAnsi="Arial"/>
          <w:b/>
          <w:sz w:val="24"/>
          <w:szCs w:val="24"/>
        </w:rPr>
      </w:pPr>
      <w:r>
        <w:br w:type="page"/>
      </w:r>
      <w:r>
        <w:rPr>
          <w:rFonts w:ascii="Arial" w:cs="Arial" w:eastAsia="Arial" w:hAnsi="Arial"/>
          <w:b/>
          <w:sz w:val="24"/>
          <w:szCs w:val="24"/>
        </w:rPr>
        <w:t xml:space="preserve">INTRODUCCIÓN </w:t>
      </w:r>
    </w:p>
    <w:p>
      <w:pPr>
        <w:pStyle w:val="style0"/>
        <w:spacing w:lineRule="auto" w:line="360"/>
        <w:jc w:val="both"/>
        <w:rPr>
          <w:rFonts w:ascii="Arial" w:cs="Arial" w:eastAsia="Arial" w:hAnsi="Arial"/>
          <w:sz w:val="24"/>
          <w:szCs w:val="24"/>
        </w:rPr>
      </w:pPr>
      <w:r>
        <w:rPr>
          <w:rFonts w:ascii="Arial" w:cs="Arial" w:eastAsia="Arial" w:hAnsi="Arial"/>
          <w:sz w:val="24"/>
          <w:szCs w:val="24"/>
        </w:rPr>
        <w:t>La infertilidad se entiende como la dificultad para lograr un embarazo tras un año de mantener relaciones sexuales sin métodos anticonceptivos. Se estima que cerca de la mitad de los casos están asociados a problemas de origen femenino. Esta condición puede clasificarse en dos formas: infertilidad primaria, cuando la pareja nunca ha conseguido un embarazo después de ese tiempo, e infertilidad secundaria, que ocurre cuando, a pesar de haber tenido uno o más embarazos previos, no se logra una nueva concepción en un plazo de doce meses. ¹</w:t>
      </w:r>
    </w:p>
    <w:p>
      <w:pPr>
        <w:pStyle w:val="style0"/>
        <w:spacing w:lineRule="auto" w:line="360"/>
        <w:jc w:val="both"/>
        <w:rPr>
          <w:rFonts w:ascii="Arial" w:cs="Arial" w:eastAsia="Arial" w:hAnsi="Arial"/>
          <w:sz w:val="24"/>
          <w:szCs w:val="24"/>
        </w:rPr>
      </w:pPr>
      <w:r>
        <w:rPr>
          <w:rFonts w:ascii="Arial" w:cs="Arial" w:eastAsia="Arial" w:hAnsi="Arial"/>
          <w:sz w:val="24"/>
          <w:szCs w:val="24"/>
        </w:rPr>
        <w:t>En las mujeres, las principales causas suelen ser obstrucciones en las trompas de Falopio, alteraciones en la ovulación, embarazos ectópicos o dolor durante las relaciones sexuales. Asimismo, el exceso de tejido adiposo favorece la resistencia a la insulina y eleva la producción de andrógenos en los ovarios, lo que puede disminuir la capacidad reproductiva. ² En el caso de los hombres, se relaciona con factores como alteraciones genéticas, malformaciones congénitas, enfermedades oncológicas, hipogonadismo, obstrucciones en el aparato reproductor, así como con problemas en la calidad del semen, entre ellos oligozoospermia, astenozoospermia y azoospermia.³</w:t>
      </w:r>
    </w:p>
    <w:p>
      <w:pPr>
        <w:pStyle w:val="style0"/>
        <w:spacing w:lineRule="auto" w:line="360"/>
        <w:jc w:val="both"/>
        <w:rPr>
          <w:rFonts w:ascii="Arial" w:cs="Arial" w:eastAsia="Arial" w:hAnsi="Arial"/>
          <w:sz w:val="24"/>
          <w:szCs w:val="24"/>
        </w:rPr>
      </w:pPr>
      <w:r>
        <w:rPr>
          <w:rFonts w:ascii="Arial" w:cs="Arial" w:eastAsia="Arial" w:hAnsi="Arial"/>
          <w:sz w:val="24"/>
          <w:szCs w:val="24"/>
        </w:rPr>
        <w:t>La historia del tratamiento de la infertilidad ha evolucionado significativamente a lo largo de las últimas décadas. Desde los primeros intentos rudimentarios de asistir la reproducción humana, hasta la implementación de técnicas avanzadas, la fertilización in vitro (FIV) marcó un hito crucial en la medicina reproductiva. Iniciada a finales del siglo XX, esta técnica revolucionó el abordaje clínico de la infertilidad, permitiendo a parejas previamente consideradas estériles concebir mediante la manipulación directa de gametos y embriones.²</w:t>
      </w:r>
    </w:p>
    <w:p>
      <w:pPr>
        <w:pStyle w:val="style0"/>
        <w:spacing w:lineRule="auto" w:line="360"/>
        <w:jc w:val="both"/>
        <w:rPr>
          <w:rFonts w:ascii="Arial" w:cs="Arial" w:eastAsia="Arial" w:hAnsi="Arial"/>
          <w:sz w:val="24"/>
          <w:szCs w:val="24"/>
        </w:rPr>
      </w:pPr>
      <w:r>
        <w:rPr>
          <w:rFonts w:ascii="Arial" w:cs="Arial" w:eastAsia="Arial" w:hAnsi="Arial"/>
          <w:sz w:val="24"/>
          <w:szCs w:val="24"/>
        </w:rPr>
        <w:t>Se  estima que 48,5 millones de parejas sufren infertilidad. En el Reino Unido, una de cada siete parejas enfrenta esta condición, mientras que en Cuba el 20 % de las parejas en edad fértil presentan problemas de infecundidad. ⁴ En Ecuador, se calcula que entre el 17 % y el 20 % de las parejas son infértiles. Un estudio en Guayaquil analizó la calidad seminal en 204 hombres de entre 20 y 57 años, encontrando un 27,4 % de normozoospermia, un 27,9 % de teratozoospermia y un 8,8 % de oligoteratozoospermia. ⁵</w:t>
      </w:r>
    </w:p>
    <w:p>
      <w:pPr>
        <w:pStyle w:val="style0"/>
        <w:spacing w:lineRule="auto" w:line="360"/>
        <w:jc w:val="both"/>
        <w:rPr>
          <w:rFonts w:ascii="Arial" w:cs="Arial" w:eastAsia="Arial" w:hAnsi="Arial"/>
          <w:sz w:val="24"/>
          <w:szCs w:val="24"/>
        </w:rPr>
      </w:pPr>
      <w:r>
        <w:rPr>
          <w:rFonts w:ascii="Arial" w:cs="Arial" w:eastAsia="Arial" w:hAnsi="Arial"/>
          <w:sz w:val="24"/>
          <w:szCs w:val="24"/>
        </w:rPr>
        <w:t>En México, los orígenes culturales de la infertilidad se remontan a la época colonial, siendo una preocupación de larga data.. Hace más de 3000 años, la medicina tradicional china introdujo prácticas como la acupuntura, utilizadas para tratar esta condición. En Ecuador, el Modelo de Atención Integral del Sistema Nacional de Salud fomenta la interculturalidad, integrando la medicina tradicional con la medicina convencional. Esta sinergia permite el uso de cultivos naturales y herramientas tradicionales, como las empleadas por curanderos, parteras y yerbateras, en paralelo a los tratamientos farmacológicos convencionales. ⁶</w:t>
      </w:r>
    </w:p>
    <w:p>
      <w:pPr>
        <w:pStyle w:val="style0"/>
        <w:spacing w:lineRule="auto" w:line="360"/>
        <w:jc w:val="both"/>
        <w:rPr>
          <w:rFonts w:ascii="Arial" w:cs="Arial" w:eastAsia="Arial" w:hAnsi="Arial"/>
          <w:sz w:val="24"/>
          <w:szCs w:val="24"/>
        </w:rPr>
      </w:pPr>
      <w:r>
        <w:rPr>
          <w:rFonts w:ascii="Arial" w:cs="Arial" w:eastAsia="Arial" w:hAnsi="Arial"/>
          <w:sz w:val="24"/>
          <w:szCs w:val="24"/>
        </w:rPr>
        <w:t xml:space="preserve">En Cuba, se estima que entre un 12% y un 14% de las parejas enfrentan dificultades para concebir, con una distribución relativamente equitativa entre factores masculinos y femeninos. Según los datos reportados por Rojas Quintana et al.¹ , la infertilidad afecta aproximadamente a 300,000 parejas en el país, con un notable porcentaje atribuible a causas masculinas puras y combinadas. </w:t>
      </w:r>
    </w:p>
    <w:p>
      <w:pPr>
        <w:pStyle w:val="style0"/>
        <w:spacing w:lineRule="auto" w:line="360"/>
        <w:jc w:val="both"/>
        <w:rPr>
          <w:rFonts w:ascii="Arial" w:cs="Arial" w:eastAsia="Arial" w:hAnsi="Arial"/>
          <w:sz w:val="24"/>
          <w:szCs w:val="24"/>
        </w:rPr>
      </w:pPr>
      <w:r>
        <w:rPr>
          <w:rFonts w:ascii="Arial" w:cs="Arial" w:eastAsia="Arial" w:hAnsi="Arial"/>
          <w:sz w:val="24"/>
          <w:szCs w:val="24"/>
        </w:rPr>
        <w:t>Posteriormente, se desarrollaron otras técnicas complementarias, como la inyección intracitoplasmática de espermatozoides (ICSI) y la criopreservación de embriones y óvulos, que han ampliado las posibilidades terapéuticas y mejorado notablemente las tasas de éxito. En Cuba, el acceso a estas tecnologías ha estado limitado históricamente por recursos, aunque en años recientes se han implementado programas nacionales con miras a mejorar la atención integral a parejas infértiles. ³</w:t>
      </w:r>
    </w:p>
    <w:p>
      <w:pPr>
        <w:pStyle w:val="style0"/>
        <w:spacing w:lineRule="auto" w:line="360"/>
        <w:jc w:val="both"/>
        <w:rPr>
          <w:rFonts w:ascii="Arial" w:cs="Arial" w:eastAsia="Arial" w:hAnsi="Arial"/>
          <w:sz w:val="24"/>
          <w:szCs w:val="24"/>
        </w:rPr>
      </w:pPr>
      <w:r>
        <w:rPr>
          <w:rFonts w:ascii="Arial" w:cs="Arial" w:eastAsia="Arial" w:hAnsi="Arial"/>
          <w:sz w:val="24"/>
          <w:szCs w:val="24"/>
        </w:rPr>
        <w:t>Los avances en las tecnologías de reproducción asistida, como la fertilización in vitro (FIV), la inyección intracitoplasmática de espermatozoides (ICSI) y la inseminación intrauterina, han revolucionado los tratamientos de infertilidad. En la etnofarmacología, desde tiempos antiguos, el uso de plantas ha permitido el tratamiento y prevención de enfermedades, incluida la infertilidad. También existen enfoques psicológicos, como la terapia cognitivo-conductual (TCC), que ayuda a las personas a afrontar el impacto emocional de la infertilidad, empleando técnicas de relajación, meditación y visualización. Asimismo, en la fitoterapia se utilizan plantas afrodisíacas y productos naturales para mejorar aspectos como el deseo sexual y la calidad del esperma.⁵</w:t>
      </w:r>
    </w:p>
    <w:p>
      <w:pPr>
        <w:pStyle w:val="style0"/>
        <w:spacing w:lineRule="auto" w:line="360"/>
        <w:jc w:val="both"/>
        <w:rPr>
          <w:rFonts w:ascii="Arial" w:cs="Arial" w:eastAsia="Arial" w:hAnsi="Arial"/>
          <w:sz w:val="24"/>
          <w:szCs w:val="24"/>
        </w:rPr>
      </w:pPr>
      <w:r>
        <w:rPr>
          <w:rFonts w:ascii="Arial" w:cs="Arial" w:eastAsia="Arial" w:hAnsi="Arial"/>
          <w:sz w:val="24"/>
          <w:szCs w:val="24"/>
        </w:rPr>
        <w:t>Prácticas tradicionales como la acupuntura buscan descongestionar el "Chi" del hígado e influir en las hormonas esteroides, mejorando la implantación embrionaria y la calidad ovocitaria. La fitoterapia ayuda a regular los niveles hormonales y estimular la movilidad y producción de espermatozoides. Otros enfoques incluyen la apiterapia y la ozonoterapia, ambos con efectos beneficiosos en la salud reproductiva. La OMS, a través de la “Estrategia sobre Medicina Tradicional 2014-2023”, reconoce la importancia de estas prácticas en los sistemas de salud.⁶</w:t>
      </w:r>
    </w:p>
    <w:p>
      <w:pPr>
        <w:pStyle w:val="style0"/>
        <w:spacing w:lineRule="auto" w:line="360"/>
        <w:jc w:val="both"/>
        <w:rPr>
          <w:rFonts w:ascii="Arial" w:cs="Arial" w:eastAsia="Arial" w:hAnsi="Arial"/>
          <w:sz w:val="24"/>
          <w:szCs w:val="24"/>
        </w:rPr>
      </w:pPr>
      <w:r>
        <w:rPr>
          <w:rFonts w:ascii="Arial" w:cs="Arial" w:eastAsia="Arial" w:hAnsi="Arial"/>
          <w:sz w:val="24"/>
          <w:szCs w:val="24"/>
        </w:rPr>
        <w:t xml:space="preserve">La creciente relevancia de la inteligencia artificial (IA) como herramienta revolucionaria en el campo de la reproducción asistida y el manejo de la infertilidad. La infertilidad, con una prevalencia alta a nivel mundial, representa un desafío médico y social considerable que afecta la calidad de vida de muchas parejas. </w:t>
      </w:r>
    </w:p>
    <w:p>
      <w:pPr>
        <w:pStyle w:val="style0"/>
        <w:spacing w:lineRule="auto" w:line="360"/>
        <w:jc w:val="both"/>
        <w:rPr>
          <w:rFonts w:ascii="Arial" w:cs="Arial" w:eastAsia="Arial" w:hAnsi="Arial"/>
          <w:sz w:val="24"/>
          <w:szCs w:val="24"/>
        </w:rPr>
      </w:pPr>
      <w:r>
        <w:rPr>
          <w:rFonts w:ascii="Arial" w:cs="Arial" w:eastAsia="Arial" w:hAnsi="Arial"/>
          <w:sz w:val="24"/>
          <w:szCs w:val="24"/>
        </w:rPr>
        <w:t>Tradicionalmente, el diagnóstico y tratamiento de la infertilidad han sido procesos complejos, prolongados y en ocasiones imprecisos. La incorporación de la IA en estos procedimientos permite optimizar diagnósticos a través del análisis rápido y preciso de grandes volúmenes de datos clínicos y genéticos, mejorando la detección de causas subyacentes y facilitando la personalización de los tratamientoos.⁷</w:t>
      </w:r>
    </w:p>
    <w:p>
      <w:pPr>
        <w:pStyle w:val="style0"/>
        <w:spacing w:lineRule="auto" w:line="360"/>
        <w:jc w:val="both"/>
        <w:rPr>
          <w:rFonts w:ascii="Arial" w:cs="Arial" w:eastAsia="Arial" w:hAnsi="Arial"/>
          <w:sz w:val="24"/>
          <w:szCs w:val="24"/>
        </w:rPr>
      </w:pPr>
      <w:r>
        <w:rPr>
          <w:rFonts w:ascii="Arial" w:cs="Arial" w:eastAsia="Arial" w:hAnsi="Arial"/>
          <w:sz w:val="24"/>
          <w:szCs w:val="24"/>
        </w:rPr>
        <w:t>Además, la IA ha demostrado beneficios concretos en el incremento de la tasa de éxito en técnicas de reproducción asistida, como la fertilización in vitro (FIV), mediante algoritmos que mejoran la selección embrionaria y adecuan la estimulación ovárica según las características individuales de cada paciente. ⁸ Estas aplicaciones no solo aumentan la probabilidad de embarazo exitoso, sino que también contribuyen a reducir el tiempo y costos asociados a los tratamientos, aspectos fundamentales en la optimización y humanización del cuidado médico.</w:t>
      </w:r>
    </w:p>
    <w:p>
      <w:pPr>
        <w:pStyle w:val="style0"/>
        <w:spacing w:lineRule="auto" w:line="360"/>
        <w:jc w:val="both"/>
        <w:rPr>
          <w:rFonts w:ascii="Arial" w:cs="Arial" w:eastAsia="Arial" w:hAnsi="Arial"/>
          <w:sz w:val="24"/>
          <w:szCs w:val="24"/>
        </w:rPr>
      </w:pPr>
      <w:r>
        <w:rPr>
          <w:rFonts w:ascii="Arial" w:cs="Arial" w:eastAsia="Arial" w:hAnsi="Arial"/>
          <w:sz w:val="24"/>
          <w:szCs w:val="24"/>
        </w:rPr>
        <w:t>Asimismo, la investigación abre nuevas fronteras para el conocimiento científico, permitiendo la elucidación de factores genéticos y ambientales con impacto en la fertilidad, así como el diseño de estrategias novedosas para el manejo clínico del problema.⁸</w:t>
      </w:r>
    </w:p>
    <w:p>
      <w:pPr>
        <w:pStyle w:val="style0"/>
        <w:spacing w:lineRule="auto" w:line="360"/>
        <w:jc w:val="both"/>
        <w:rPr>
          <w:rFonts w:ascii="Arial" w:cs="Arial" w:eastAsia="Arial" w:hAnsi="Arial"/>
          <w:sz w:val="24"/>
          <w:szCs w:val="24"/>
        </w:rPr>
      </w:pPr>
    </w:p>
    <w:p>
      <w:pPr>
        <w:pStyle w:val="style0"/>
        <w:spacing w:lineRule="auto" w:line="360"/>
        <w:jc w:val="left"/>
        <w:rPr>
          <w:rFonts w:ascii="Arial" w:cs="Arial" w:eastAsia="Arial" w:hAnsi="Arial"/>
          <w:b/>
          <w:sz w:val="24"/>
          <w:szCs w:val="24"/>
        </w:rPr>
      </w:pPr>
      <w:r>
        <w:rPr>
          <w:rFonts w:ascii="Arial" w:cs="Arial" w:eastAsia="Arial" w:hAnsi="Arial"/>
          <w:b/>
          <w:sz w:val="24"/>
          <w:szCs w:val="24"/>
        </w:rPr>
        <w:t>OBJETIVO</w:t>
      </w:r>
      <w:r>
        <w:rPr>
          <w:rFonts w:ascii="Arial" w:cs="Arial" w:eastAsia="Arial" w:hAnsi="Arial"/>
          <w:sz w:val="24"/>
          <w:szCs w:val="24"/>
        </w:rPr>
        <w:t xml:space="preserve"> </w:t>
      </w:r>
    </w:p>
    <w:p>
      <w:pPr>
        <w:pStyle w:val="style0"/>
        <w:spacing w:lineRule="auto" w:line="360"/>
        <w:jc w:val="left"/>
        <w:rPr>
          <w:rFonts w:ascii="Arial" w:cs="Arial" w:eastAsia="Arial" w:hAnsi="Arial"/>
          <w:b/>
          <w:sz w:val="24"/>
          <w:szCs w:val="24"/>
        </w:rPr>
      </w:pPr>
    </w:p>
    <w:p>
      <w:pPr>
        <w:pStyle w:val="style0"/>
        <w:spacing w:after="200" w:lineRule="auto" w:line="360"/>
        <w:jc w:val="both"/>
        <w:rPr>
          <w:rFonts w:ascii="Arial" w:cs="Arial" w:eastAsia="Arial" w:hAnsi="Arial"/>
          <w:b w:val="false"/>
          <w:sz w:val="24"/>
          <w:szCs w:val="24"/>
        </w:rPr>
      </w:pPr>
      <w:r>
        <w:rPr>
          <w:rFonts w:ascii="Arial" w:cs="Arial" w:eastAsia="Arial" w:hAnsi="Arial"/>
          <w:b w:val="false"/>
          <w:i w:val="false"/>
          <w:color w:val="000000"/>
          <w:sz w:val="24"/>
          <w:szCs w:val="24"/>
          <w:shd w:val="clear" w:color="auto" w:fill="auto"/>
          <w:vertAlign w:val="baseline"/>
        </w:rPr>
        <w:t>Objetivo General:</w:t>
      </w:r>
    </w:p>
    <w:p>
      <w:pPr>
        <w:pStyle w:val="style0"/>
        <w:keepNext w:val="false"/>
        <w:keepLines w:val="false"/>
        <w:pageBreakBefore w:val="false"/>
        <w:widowControl/>
        <w:numPr>
          <w:ilvl w:val="0"/>
          <w:numId w:val="1"/>
        </w:numPr>
        <w:pBdr>
          <w:left w:val="nil"/>
          <w:right w:val="nil"/>
          <w:top w:val="nil"/>
          <w:bottom w:val="nil"/>
          <w:between w:val="nil"/>
        </w:pBdr>
        <w:shd w:val="clear" w:color="auto" w:fill="auto"/>
        <w:spacing w:before="0" w:after="200" w:lineRule="auto" w:line="360"/>
        <w:ind w:left="720" w:right="0" w:hanging="360"/>
        <w:jc w:val="both"/>
        <w:rPr>
          <w:b w:val="false"/>
          <w:i w:val="false"/>
          <w:smallCaps w:val="false"/>
          <w:color w:val="000000"/>
          <w:sz w:val="24"/>
          <w:szCs w:val="24"/>
          <w:u w:val="none"/>
          <w:shd w:val="clear" w:color="auto" w:fill="auto"/>
          <w:vertAlign w:val="baseline"/>
        </w:rPr>
      </w:pPr>
      <w:r>
        <w:rPr>
          <w:rFonts w:ascii="Arial" w:cs="Arial" w:eastAsia="Arial" w:hAnsi="Arial"/>
          <w:b w:val="false"/>
          <w:i w:val="false"/>
          <w:smallCaps w:val="false"/>
          <w:color w:val="000000"/>
          <w:sz w:val="24"/>
          <w:szCs w:val="24"/>
          <w:u w:val="none"/>
          <w:shd w:val="clear" w:color="auto" w:fill="auto"/>
          <w:vertAlign w:val="baseline"/>
        </w:rPr>
        <w:t xml:space="preserve">Caracterizar la aplicación de la inteligencia artificial en el diagnóstico, tratamiento y manejo clínico de la infertilidad. </w:t>
      </w:r>
    </w:p>
    <w:p>
      <w:pPr>
        <w:pStyle w:val="style0"/>
        <w:spacing w:after="200" w:lineRule="auto" w:line="360"/>
        <w:jc w:val="both"/>
        <w:rPr>
          <w:rFonts w:ascii="Arial" w:cs="Arial" w:eastAsia="Arial" w:hAnsi="Arial"/>
          <w:b w:val="false"/>
          <w:sz w:val="24"/>
          <w:szCs w:val="24"/>
        </w:rPr>
      </w:pPr>
      <w:r>
        <w:rPr>
          <w:rFonts w:ascii="Arial" w:cs="Arial" w:eastAsia="Arial" w:hAnsi="Arial"/>
          <w:b w:val="false"/>
          <w:i w:val="false"/>
          <w:color w:val="000000"/>
          <w:sz w:val="24"/>
          <w:szCs w:val="24"/>
          <w:shd w:val="clear" w:color="auto" w:fill="auto"/>
          <w:vertAlign w:val="baseline"/>
        </w:rPr>
        <w:t>Objetivos Específicos:</w:t>
      </w:r>
    </w:p>
    <w:p>
      <w:pPr>
        <w:pStyle w:val="style0"/>
        <w:keepNext w:val="false"/>
        <w:keepLines w:val="false"/>
        <w:pageBreakBefore w:val="false"/>
        <w:widowControl/>
        <w:numPr>
          <w:ilvl w:val="0"/>
          <w:numId w:val="9"/>
        </w:numPr>
        <w:pBdr>
          <w:left w:val="nil"/>
          <w:right w:val="nil"/>
          <w:top w:val="nil"/>
          <w:bottom w:val="nil"/>
          <w:between w:val="nil"/>
        </w:pBdr>
        <w:shd w:val="clear" w:color="auto" w:fill="auto"/>
        <w:spacing w:before="0" w:after="0" w:lineRule="auto" w:line="360"/>
        <w:ind w:left="720" w:right="0" w:hanging="360"/>
        <w:jc w:val="both"/>
        <w:rPr>
          <w:b w:val="false"/>
          <w:i w:val="false"/>
          <w:smallCaps w:val="false"/>
          <w:color w:val="000000"/>
          <w:sz w:val="24"/>
          <w:szCs w:val="24"/>
          <w:u w:val="none"/>
          <w:shd w:val="clear" w:color="auto" w:fill="auto"/>
          <w:vertAlign w:val="baseline"/>
        </w:rPr>
      </w:pPr>
      <w:r>
        <w:rPr>
          <w:rFonts w:ascii="Arial" w:cs="Arial" w:eastAsia="Arial" w:hAnsi="Arial"/>
          <w:b w:val="false"/>
          <w:i w:val="false"/>
          <w:smallCaps w:val="false"/>
          <w:color w:val="000000"/>
          <w:sz w:val="24"/>
          <w:szCs w:val="24"/>
          <w:u w:val="none"/>
          <w:shd w:val="clear" w:color="auto" w:fill="auto"/>
          <w:vertAlign w:val="baseline"/>
        </w:rPr>
        <w:t>Analizar las principales técnicas y algoritmos de inteligencia artificial utilizados en la selección embrionaria, evaluación de gametos y estimulación ovárica personalizada en Determinar con infertilidad.</w:t>
      </w:r>
    </w:p>
    <w:p>
      <w:pPr>
        <w:pStyle w:val="style0"/>
        <w:keepNext w:val="false"/>
        <w:keepLines w:val="false"/>
        <w:pageBreakBefore w:val="false"/>
        <w:widowControl/>
        <w:numPr>
          <w:ilvl w:val="0"/>
          <w:numId w:val="9"/>
        </w:numPr>
        <w:pBdr>
          <w:left w:val="nil"/>
          <w:right w:val="nil"/>
          <w:top w:val="nil"/>
          <w:bottom w:val="nil"/>
          <w:between w:val="nil"/>
        </w:pBdr>
        <w:shd w:val="clear" w:color="auto" w:fill="auto"/>
        <w:spacing w:before="0" w:after="200" w:lineRule="auto" w:line="360"/>
        <w:ind w:left="720" w:right="0" w:hanging="360"/>
        <w:jc w:val="both"/>
        <w:rPr>
          <w:b w:val="false"/>
          <w:i w:val="false"/>
          <w:smallCaps w:val="false"/>
          <w:color w:val="000000"/>
          <w:sz w:val="24"/>
          <w:szCs w:val="24"/>
          <w:u w:val="none"/>
          <w:shd w:val="clear" w:color="auto" w:fill="auto"/>
          <w:vertAlign w:val="baseline"/>
        </w:rPr>
      </w:pPr>
      <w:r>
        <w:rPr>
          <w:rFonts w:ascii="Arial" w:cs="Arial" w:eastAsia="Arial" w:hAnsi="Arial"/>
          <w:b w:val="false"/>
          <w:i w:val="false"/>
          <w:smallCaps w:val="false"/>
          <w:color w:val="000000"/>
          <w:sz w:val="24"/>
          <w:szCs w:val="24"/>
          <w:u w:val="none"/>
          <w:shd w:val="clear" w:color="auto" w:fill="auto"/>
          <w:vertAlign w:val="baseline"/>
        </w:rPr>
        <w:t>Examinar el impacto clínico y social de la inteligencia artificial en la mejora de las tasas de éxito de los tratamientos de reproducción asistida, así como sus retos éticos y de implementación.</w:t>
      </w:r>
    </w:p>
    <w:p>
      <w:pPr>
        <w:pStyle w:val="style0"/>
        <w:spacing w:after="200" w:lineRule="auto" w:line="360"/>
        <w:jc w:val="both"/>
        <w:rPr>
          <w:rFonts w:ascii="Arial" w:cs="Arial" w:eastAsia="Arial" w:hAnsi="Arial"/>
          <w:b/>
          <w:sz w:val="24"/>
          <w:szCs w:val="24"/>
        </w:rPr>
      </w:pPr>
    </w:p>
    <w:p>
      <w:pPr>
        <w:pStyle w:val="style0"/>
        <w:spacing w:after="200" w:lineRule="auto" w:line="360"/>
        <w:jc w:val="both"/>
        <w:rPr>
          <w:rFonts w:ascii="Arial" w:cs="Arial" w:eastAsia="Arial" w:hAnsi="Arial"/>
          <w:b/>
          <w:sz w:val="24"/>
          <w:szCs w:val="24"/>
        </w:rPr>
      </w:pPr>
    </w:p>
    <w:p>
      <w:pPr>
        <w:pStyle w:val="style0"/>
        <w:spacing w:after="200" w:lineRule="auto" w:line="360"/>
        <w:jc w:val="both"/>
        <w:rPr>
          <w:rFonts w:ascii="Arial" w:cs="Arial" w:eastAsia="Arial" w:hAnsi="Arial"/>
          <w:b/>
          <w:sz w:val="24"/>
          <w:szCs w:val="24"/>
        </w:rPr>
      </w:pPr>
    </w:p>
    <w:p>
      <w:pPr>
        <w:pStyle w:val="style0"/>
        <w:spacing w:after="200" w:lineRule="auto" w:line="360"/>
        <w:jc w:val="both"/>
        <w:rPr>
          <w:rFonts w:ascii="Arial" w:cs="Arial" w:eastAsia="Arial" w:hAnsi="Arial"/>
          <w:b/>
          <w:sz w:val="24"/>
          <w:szCs w:val="24"/>
        </w:rPr>
      </w:pPr>
    </w:p>
    <w:p>
      <w:pPr>
        <w:pStyle w:val="style0"/>
        <w:spacing w:after="200" w:lineRule="auto" w:line="360"/>
        <w:jc w:val="both"/>
        <w:rPr>
          <w:rFonts w:ascii="Arial" w:cs="Arial" w:eastAsia="Arial" w:hAnsi="Arial"/>
          <w:b/>
          <w:sz w:val="24"/>
          <w:szCs w:val="24"/>
        </w:rPr>
      </w:pPr>
    </w:p>
    <w:p>
      <w:pPr>
        <w:pStyle w:val="style0"/>
        <w:spacing w:after="200" w:lineRule="auto" w:line="360"/>
        <w:jc w:val="both"/>
        <w:rPr>
          <w:rFonts w:ascii="Arial" w:cs="Arial" w:eastAsia="Arial" w:hAnsi="Arial"/>
          <w:b/>
          <w:sz w:val="24"/>
          <w:szCs w:val="24"/>
        </w:rPr>
      </w:pPr>
    </w:p>
    <w:p>
      <w:pPr>
        <w:pStyle w:val="style0"/>
        <w:spacing w:after="200" w:lineRule="auto" w:line="360"/>
        <w:jc w:val="both"/>
        <w:rPr>
          <w:rFonts w:ascii="Arial" w:cs="Arial" w:eastAsia="Arial" w:hAnsi="Arial"/>
          <w:b/>
          <w:sz w:val="24"/>
          <w:szCs w:val="24"/>
        </w:rPr>
      </w:pPr>
    </w:p>
    <w:p>
      <w:pPr>
        <w:pStyle w:val="style0"/>
        <w:spacing w:lineRule="auto" w:line="360"/>
        <w:jc w:val="left"/>
        <w:rPr>
          <w:rFonts w:ascii="Arial" w:cs="Arial" w:eastAsia="Arial" w:hAnsi="Arial"/>
          <w:b/>
          <w:sz w:val="24"/>
          <w:szCs w:val="24"/>
        </w:rPr>
      </w:pPr>
    </w:p>
    <w:p>
      <w:pPr>
        <w:pStyle w:val="style0"/>
        <w:spacing w:lineRule="auto" w:line="360"/>
        <w:jc w:val="left"/>
        <w:rPr>
          <w:rFonts w:ascii="Arial" w:cs="Arial" w:eastAsia="Arial" w:hAnsi="Arial"/>
          <w:b/>
          <w:sz w:val="24"/>
          <w:szCs w:val="24"/>
        </w:rPr>
      </w:pPr>
    </w:p>
    <w:p>
      <w:pPr>
        <w:pStyle w:val="style0"/>
        <w:spacing w:lineRule="auto" w:line="360"/>
        <w:jc w:val="center"/>
        <w:rPr>
          <w:rFonts w:ascii="Arial" w:cs="Arial" w:eastAsia="Arial" w:hAnsi="Arial"/>
          <w:sz w:val="24"/>
          <w:szCs w:val="24"/>
        </w:rPr>
      </w:pPr>
      <w:r>
        <w:br w:type="page"/>
      </w:r>
      <w:r>
        <w:rPr>
          <w:rFonts w:ascii="Arial" w:cs="Arial" w:eastAsia="Arial" w:hAnsi="Arial"/>
          <w:b/>
          <w:sz w:val="24"/>
          <w:szCs w:val="24"/>
        </w:rPr>
        <w:t>DESARROLLO</w:t>
      </w:r>
      <w:r>
        <w:rPr>
          <w:rFonts w:ascii="Arial" w:cs="Arial" w:eastAsia="Arial" w:hAnsi="Arial"/>
          <w:sz w:val="24"/>
          <w:szCs w:val="24"/>
        </w:rPr>
        <w:t xml:space="preserve"> </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La infertilidad se define como la incapacidad de conseguir un embarazo clínico después de 12 meses o más de relaciones sexuales regulares sin protección anticonceptiva.  Se clasifica en infertilidad primaria (cuando nunca ha ocurrido un embarazo previo) y secundaria (cuando al menos un embarazo ha sido logrado con anterioridad). Los factores que la causan pueden deberse al masculino, femenino, combinados o ser idiopáticos, es decir, sin causa identificable tras estudios diagnósticos completos. ¹</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En cuanto a su prevalencia, un nuevo informe de la Organización Mundial de la Salud (OMS) estima que aproximadamente uno de cada seis adultos presenta infertilidad en algún momento de su vida reproductiva, lo que equivale a cerca del 17,5 % de la población adulta entre ingresos bajos, medios y altos. Este dato confirma que la infertilidad es una condición de salud pública global con poca variación geográfica en la prevalencia, aunque persisten desigualdades en acceso al tratamiento. En parejas en edad reproductiva, otros estudios sitúan la prevalencia de infertilidad entre el 8-12 % de los casos, dependiendo de definiciones locales, diagnóstico y métodos demográficos. ²</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Respecto a los tratamientos actuales, las principales intervenciones para abordar la infertilidad incluyen los métodos de reproducción asistida (ART, por sus siglas en inglés), tales como la fertilización in vitro (FIV), la inyección intracitoplasmática de espermatozoides (ICSI), la inseminación intrauterina (IUI), entre otros. Los tratamientos varían según la causa de infertilidad, la edad de la pareja, la reserva ovárica, la calidad espermática, y otros factores clínicos y ambientales.³</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En casos de factor masculino severo, por ejemplo, ICSI ha transformado los resultados, logrando fertilización en porcentajes elevados incluso cuando los espermatozoides presentan motilidad limitada o anomalías de forma. Sin embargo, en infertilidad inexplicada, algunas comparaciones entre IVF y ICSI no muestran diferencias significativas en las tasas de nacimiento vivo, aunque sí pueden existir diferencias en las tasas de cancelación de ciclos. ⁴</w:t>
      </w:r>
    </w:p>
    <w:p>
      <w:pPr>
        <w:pStyle w:val="style0"/>
        <w:spacing w:after="200" w:lineRule="auto" w:line="360"/>
        <w:jc w:val="both"/>
        <w:rPr>
          <w:rFonts w:ascii="Arial" w:cs="Arial" w:eastAsia="Arial" w:hAnsi="Arial"/>
          <w:sz w:val="24"/>
          <w:szCs w:val="24"/>
        </w:rPr>
      </w:pPr>
    </w:p>
    <w:p>
      <w:pPr>
        <w:pStyle w:val="style0"/>
        <w:spacing w:after="200" w:lineRule="auto" w:line="360"/>
        <w:jc w:val="both"/>
        <w:rPr>
          <w:rFonts w:ascii="Arial" w:cs="Arial" w:eastAsia="Arial" w:hAnsi="Arial"/>
          <w:sz w:val="24"/>
          <w:szCs w:val="24"/>
        </w:rPr>
      </w:pPr>
      <w:r>
        <w:rPr>
          <w:rFonts w:ascii="Arial" w:cs="Arial" w:eastAsia="Arial" w:hAnsi="Arial"/>
          <w:sz w:val="24"/>
          <w:szCs w:val="24"/>
        </w:rPr>
        <w:t>Métodos de tratamiento de la infertilidad</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La elección del tratamiento depende de numerosos factores: la causa específica (masculina, femenina, mixta, inexplicada), la duración, la edad de la mujer, la reserva ovárica, la calidad espermática, la disponibilidad de recursos, los deseos de los pacientes, entre otros.⁴ ⁵ ⁶</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1. Modificaciones del estilo de vida y manejo conservador</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 xml:space="preserve">Pérdida de peso: en mujeres con sobrepeso u obesidad y ciclos anovulatorios, la reducción del peso corporal (un 5-10 %) mejora la ovulación espontánea y la respuesta a tratamientos de estimulación ovárica. </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 xml:space="preserve">Corrección de hábitos nocivos: tabaquismo, consumo excesivo de alcohol, exposición a toxinas medioambientales, estrés, dietas pobres. Estos factores pueden afectar tanto en la mujer como en el hombre. </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 xml:space="preserve">Uso de suplementos antioxidantes en infertilidad masculina: tratamientos con antioxidantes (N-acetilcisteína, ácido alfa-lipóico, etc.) han mostrado en meta-análisis efectos positivos sobre la motilidad, morfología y concentración espermática en algunos casos. </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2. Tratamientos farmacológicos ⁷</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 xml:space="preserve">Inducción de la ovulación: uso de fármacos como clomifeno, letrozol, gonadotropinas para estimular el desarrollo folicular en mujeres con anovulación, como las que tienen síndrome de ovario poliquístico (SOP). </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 xml:space="preserve">Estimulación ovárica combinada con inseminación intrauterina (IUI + estimulación ovárica, OS-IUI): recomendada para infertilidad inexplicada como primera línea tras modificaciones del estilo de vida. </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En lo masculino, terapias hormonales, moduladores de estrógeno, inhibidores de aromatasa, etc., cuando hay alteraciones hormonales o cuando se identifica un desequilibrio que puede responder a estos medicamentos. También antioxidantes como se menciona arriba.</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3. Intervenciones quirúrgicas</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 xml:space="preserve">Corrección de varicocele: en hombres con infertilidad masculina causada por varicocele, la intervención quirúrgica puede mejorar parámetros del semen (motilidad, concentración) y potencialmente las tasas de embarazo. </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 xml:space="preserve">Cirugía en la mujer: puede incluir laparoscopia para tratar obstrucciones tubarias, endometriosis, quistes ováricos, adherencias, etc. En SOP con fracaso de la inducción ovulatoria farmacológica puede considerarse perforación ovárica (ovarian drilling). </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 xml:space="preserve">Fertiloscopía: diagnóstico/tratamiento mínimamente invasivo de algunas causas genitales femeninas como adherencias o patologías tubarias, puede reducir costes y mejorar tiempos al tratar problemas identificados. </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4. Reproducción asistida (ART)⁸</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 xml:space="preserve">Inseminación intrauterina (IUI): introducción de espermatozoides previamente preparados directamente en el útero, usualmente en combinación con estimulación ovárica. Menos invasivo, menor coste, pero tasas de éxito más bajas que los métodos más complejos. </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 xml:space="preserve">Fertilización in vitro (IVF): recolección de ovocitos, fertilización en laboratorio, cultivo de embriones y transferencia al útero. Alta tasa de éxito para muchas causas, pero mayor coste, más intervenciones, riesgos como síndrome de hiperestimulación ovárica (SHO), embarazo múltiple si no se hace transferencia selectiva. </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 xml:space="preserve">Inyección intracitoplasmática de espermatozoides (ICSI): se inyecta directamente un espermatozoide en cada ovocito; útil cuando hay factor masculino severo, baja concentración o motilidad, o fertilización previa fallida con IVF convencional. </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5. Métodos de preservación de la fertilidad</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Criopreservación de óvulos, embriones y espermatozoides: importante en casos de tratamientos médicos que puedan dañar la fertilidad (quimioterapia, radioterapia), o si la pareja desea posponer la maternidad/paternidad. ⁹</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En casos experimentales: preservación de tejido ovárico o testicular, especialmente en pacientes jóvenes o pre-puberales, aunque aún con muchas incertidumbres en cuanto a recuperación de función más tarde. ¹⁰</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Avances con respecto a la IA</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1. Selección embrionaria mediante IA</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La selección del embrión con mayor potencial de implantación es un desafío crítico en la fertilización in vitro (FIV). Tradicionalmente, los embriólogos clasifican embriones con base en criterios morfológicos (número de blastómeras, simetría, fragmentación). La IA ofrece un enfoque más objetivo y reproducible.¹¹</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Algoritmos principales:¹³</w:t>
      </w:r>
    </w:p>
    <w:p>
      <w:pPr>
        <w:pStyle w:val="style0"/>
        <w:keepNext w:val="false"/>
        <w:keepLines w:val="false"/>
        <w:pageBreakBefore w:val="false"/>
        <w:widowControl/>
        <w:numPr>
          <w:ilvl w:val="0"/>
          <w:numId w:val="10"/>
        </w:numPr>
        <w:pBdr>
          <w:left w:val="nil"/>
          <w:right w:val="nil"/>
          <w:top w:val="nil"/>
          <w:bottom w:val="nil"/>
          <w:between w:val="nil"/>
        </w:pBdr>
        <w:shd w:val="clear" w:color="auto" w:fill="auto"/>
        <w:spacing w:before="0" w:after="0" w:lineRule="auto" w:line="360"/>
        <w:ind w:left="720" w:right="0" w:hanging="360"/>
        <w:jc w:val="both"/>
        <w:rPr>
          <w:b w:val="false"/>
          <w:i w:val="false"/>
          <w:smallCaps w:val="false"/>
          <w:color w:val="000000"/>
          <w:sz w:val="24"/>
          <w:szCs w:val="24"/>
          <w:u w:val="none"/>
          <w:shd w:val="clear" w:color="auto" w:fill="auto"/>
          <w:vertAlign w:val="baseline"/>
        </w:rPr>
      </w:pPr>
      <w:r>
        <w:rPr>
          <w:rFonts w:ascii="Arial" w:cs="Arial" w:eastAsia="Arial" w:hAnsi="Arial"/>
          <w:b w:val="false"/>
          <w:i w:val="false"/>
          <w:smallCaps w:val="false"/>
          <w:color w:val="000000"/>
          <w:sz w:val="24"/>
          <w:szCs w:val="24"/>
          <w:u w:val="none"/>
          <w:shd w:val="clear" w:color="auto" w:fill="auto"/>
          <w:vertAlign w:val="baseline"/>
        </w:rPr>
        <w:t>Visión computarizada y deep learning (CNN – Convolutional Neural Networks):</w:t>
      </w:r>
    </w:p>
    <w:p>
      <w:pPr>
        <w:pStyle w:val="style0"/>
        <w:keepNext w:val="false"/>
        <w:keepLines w:val="false"/>
        <w:pageBreakBefore w:val="false"/>
        <w:widowControl/>
        <w:numPr>
          <w:ilvl w:val="0"/>
          <w:numId w:val="10"/>
        </w:numPr>
        <w:pBdr>
          <w:left w:val="nil"/>
          <w:right w:val="nil"/>
          <w:top w:val="nil"/>
          <w:bottom w:val="nil"/>
          <w:between w:val="nil"/>
        </w:pBdr>
        <w:shd w:val="clear" w:color="auto" w:fill="auto"/>
        <w:spacing w:before="0" w:after="0" w:lineRule="auto" w:line="360"/>
        <w:ind w:left="720" w:right="0" w:hanging="360"/>
        <w:jc w:val="both"/>
        <w:rPr>
          <w:b w:val="false"/>
          <w:i w:val="false"/>
          <w:smallCaps w:val="false"/>
          <w:color w:val="000000"/>
          <w:sz w:val="24"/>
          <w:szCs w:val="24"/>
          <w:u w:val="none"/>
          <w:shd w:val="clear" w:color="auto" w:fill="auto"/>
          <w:vertAlign w:val="baseline"/>
        </w:rPr>
      </w:pPr>
      <w:r>
        <w:rPr>
          <w:rFonts w:ascii="Arial" w:cs="Arial" w:eastAsia="Arial" w:hAnsi="Arial"/>
          <w:b w:val="false"/>
          <w:i w:val="false"/>
          <w:smallCaps w:val="false"/>
          <w:color w:val="000000"/>
          <w:sz w:val="24"/>
          <w:szCs w:val="24"/>
          <w:u w:val="none"/>
          <w:shd w:val="clear" w:color="auto" w:fill="auto"/>
          <w:vertAlign w:val="baseline"/>
        </w:rPr>
        <w:t>Redes neuronales convolucionales entrenadas con miles de imágenes de embriones permiten clasificar su calidad morfológica y predecir probabilidad de implantación.</w:t>
      </w:r>
    </w:p>
    <w:p>
      <w:pPr>
        <w:pStyle w:val="style0"/>
        <w:keepNext w:val="false"/>
        <w:keepLines w:val="false"/>
        <w:pageBreakBefore w:val="false"/>
        <w:widowControl/>
        <w:numPr>
          <w:ilvl w:val="0"/>
          <w:numId w:val="10"/>
        </w:numPr>
        <w:pBdr>
          <w:left w:val="nil"/>
          <w:right w:val="nil"/>
          <w:top w:val="nil"/>
          <w:bottom w:val="nil"/>
          <w:between w:val="nil"/>
        </w:pBdr>
        <w:shd w:val="clear" w:color="auto" w:fill="auto"/>
        <w:spacing w:before="0" w:after="200" w:lineRule="auto" w:line="360"/>
        <w:ind w:left="720" w:right="0" w:hanging="360"/>
        <w:jc w:val="both"/>
        <w:rPr>
          <w:b w:val="false"/>
          <w:i w:val="false"/>
          <w:smallCaps w:val="false"/>
          <w:color w:val="000000"/>
          <w:sz w:val="24"/>
          <w:szCs w:val="24"/>
          <w:u w:val="none"/>
          <w:shd w:val="clear" w:color="auto" w:fill="auto"/>
          <w:vertAlign w:val="baseline"/>
        </w:rPr>
      </w:pPr>
      <w:r>
        <w:rPr>
          <w:rFonts w:ascii="Arial" w:cs="Arial" w:eastAsia="Arial" w:hAnsi="Arial"/>
          <w:b w:val="false"/>
          <w:i w:val="false"/>
          <w:smallCaps w:val="false"/>
          <w:color w:val="000000"/>
          <w:sz w:val="24"/>
          <w:szCs w:val="24"/>
          <w:u w:val="none"/>
          <w:shd w:val="clear" w:color="auto" w:fill="auto"/>
          <w:vertAlign w:val="baseline"/>
        </w:rPr>
        <w:t>Ejemplo: El algoritmo iDAScore (Vitrolife) ha mostrado capacidad de predecir nacimientos vivos basándose en imágenes time-lapse de embriones.</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Aprendizaje automático supervisado:¹⁴</w:t>
      </w:r>
    </w:p>
    <w:p>
      <w:pPr>
        <w:pStyle w:val="style0"/>
        <w:keepNext w:val="false"/>
        <w:keepLines w:val="false"/>
        <w:pageBreakBefore w:val="false"/>
        <w:widowControl/>
        <w:numPr>
          <w:ilvl w:val="0"/>
          <w:numId w:val="11"/>
        </w:numPr>
        <w:pBdr>
          <w:left w:val="nil"/>
          <w:right w:val="nil"/>
          <w:top w:val="nil"/>
          <w:bottom w:val="nil"/>
          <w:between w:val="nil"/>
        </w:pBdr>
        <w:shd w:val="clear" w:color="auto" w:fill="auto"/>
        <w:spacing w:before="0" w:after="200" w:lineRule="auto" w:line="360"/>
        <w:ind w:left="720" w:right="0" w:hanging="360"/>
        <w:jc w:val="both"/>
        <w:rPr>
          <w:b w:val="false"/>
          <w:i w:val="false"/>
          <w:smallCaps w:val="false"/>
          <w:color w:val="000000"/>
          <w:sz w:val="24"/>
          <w:szCs w:val="24"/>
          <w:u w:val="none"/>
          <w:shd w:val="clear" w:color="auto" w:fill="auto"/>
          <w:vertAlign w:val="baseline"/>
        </w:rPr>
      </w:pPr>
      <w:r>
        <w:rPr>
          <w:rFonts w:ascii="Arial" w:cs="Arial" w:eastAsia="Arial" w:hAnsi="Arial"/>
          <w:b w:val="false"/>
          <w:i w:val="false"/>
          <w:smallCaps w:val="false"/>
          <w:color w:val="000000"/>
          <w:sz w:val="24"/>
          <w:szCs w:val="24"/>
          <w:u w:val="none"/>
          <w:shd w:val="clear" w:color="auto" w:fill="auto"/>
          <w:vertAlign w:val="baseline"/>
        </w:rPr>
        <w:t>Algoritmos como random forest o support vector machines (SVM) se utilizan para correlacionar características de imágenes con resultados clínicos (implantación, embarazo clínico, nacido vivo).</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Modelos multimodales:</w:t>
      </w:r>
    </w:p>
    <w:p>
      <w:pPr>
        <w:pStyle w:val="style0"/>
        <w:keepNext w:val="false"/>
        <w:keepLines w:val="false"/>
        <w:pageBreakBefore w:val="false"/>
        <w:widowControl/>
        <w:numPr>
          <w:ilvl w:val="0"/>
          <w:numId w:val="12"/>
        </w:numPr>
        <w:pBdr>
          <w:left w:val="nil"/>
          <w:right w:val="nil"/>
          <w:top w:val="nil"/>
          <w:bottom w:val="nil"/>
          <w:between w:val="nil"/>
        </w:pBdr>
        <w:shd w:val="clear" w:color="auto" w:fill="auto"/>
        <w:spacing w:before="0" w:after="200" w:lineRule="auto" w:line="360"/>
        <w:ind w:left="720" w:right="0" w:hanging="360"/>
        <w:jc w:val="both"/>
        <w:rPr>
          <w:b w:val="false"/>
          <w:i w:val="false"/>
          <w:smallCaps w:val="false"/>
          <w:color w:val="000000"/>
          <w:sz w:val="24"/>
          <w:szCs w:val="24"/>
          <w:u w:val="none"/>
          <w:shd w:val="clear" w:color="auto" w:fill="auto"/>
          <w:vertAlign w:val="baseline"/>
        </w:rPr>
      </w:pPr>
      <w:r>
        <w:rPr>
          <w:rFonts w:ascii="Arial" w:cs="Arial" w:eastAsia="Arial" w:hAnsi="Arial"/>
          <w:b w:val="false"/>
          <w:i w:val="false"/>
          <w:smallCaps w:val="false"/>
          <w:color w:val="000000"/>
          <w:sz w:val="24"/>
          <w:szCs w:val="24"/>
          <w:u w:val="none"/>
          <w:shd w:val="clear" w:color="auto" w:fill="auto"/>
          <w:vertAlign w:val="baseline"/>
        </w:rPr>
        <w:t>Integran imágenes embrionarias con datos clínicos de la paciente (edad, reserva ovárica, historia previa) para mejorar la precisión predictiva.</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2. Evaluación de gametos con IA¹⁵</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a) Espermatozoides</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Análisis asistido por computadora del semen (CASA):</w:t>
      </w:r>
    </w:p>
    <w:p>
      <w:pPr>
        <w:pStyle w:val="style0"/>
        <w:keepNext w:val="false"/>
        <w:keepLines w:val="false"/>
        <w:pageBreakBefore w:val="false"/>
        <w:widowControl/>
        <w:numPr>
          <w:ilvl w:val="0"/>
          <w:numId w:val="13"/>
        </w:numPr>
        <w:pBdr>
          <w:left w:val="nil"/>
          <w:right w:val="nil"/>
          <w:top w:val="nil"/>
          <w:bottom w:val="nil"/>
          <w:between w:val="nil"/>
        </w:pBdr>
        <w:shd w:val="clear" w:color="auto" w:fill="auto"/>
        <w:spacing w:before="0" w:after="200" w:lineRule="auto" w:line="360"/>
        <w:ind w:left="720" w:right="0" w:hanging="360"/>
        <w:jc w:val="both"/>
        <w:rPr>
          <w:b w:val="false"/>
          <w:i w:val="false"/>
          <w:smallCaps w:val="false"/>
          <w:color w:val="000000"/>
          <w:sz w:val="24"/>
          <w:szCs w:val="24"/>
          <w:u w:val="none"/>
          <w:shd w:val="clear" w:color="auto" w:fill="auto"/>
          <w:vertAlign w:val="baseline"/>
        </w:rPr>
      </w:pPr>
      <w:r>
        <w:rPr>
          <w:rFonts w:ascii="Arial" w:cs="Arial" w:eastAsia="Arial" w:hAnsi="Arial"/>
          <w:b w:val="false"/>
          <w:i w:val="false"/>
          <w:smallCaps w:val="false"/>
          <w:color w:val="000000"/>
          <w:sz w:val="24"/>
          <w:szCs w:val="24"/>
          <w:u w:val="none"/>
          <w:shd w:val="clear" w:color="auto" w:fill="auto"/>
          <w:vertAlign w:val="baseline"/>
        </w:rPr>
        <w:t>Software basado en visión computarizada que evalúa concentración, motilidad, morfología.</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Redes neuronales profundas (deep learning):</w:t>
      </w:r>
    </w:p>
    <w:p>
      <w:pPr>
        <w:pStyle w:val="style0"/>
        <w:keepNext w:val="false"/>
        <w:keepLines w:val="false"/>
        <w:pageBreakBefore w:val="false"/>
        <w:widowControl/>
        <w:numPr>
          <w:ilvl w:val="0"/>
          <w:numId w:val="14"/>
        </w:numPr>
        <w:pBdr>
          <w:left w:val="nil"/>
          <w:right w:val="nil"/>
          <w:top w:val="nil"/>
          <w:bottom w:val="nil"/>
          <w:between w:val="nil"/>
        </w:pBdr>
        <w:shd w:val="clear" w:color="auto" w:fill="auto"/>
        <w:spacing w:before="0" w:after="200" w:lineRule="auto" w:line="360"/>
        <w:ind w:left="720" w:right="0" w:hanging="360"/>
        <w:jc w:val="both"/>
        <w:rPr>
          <w:b w:val="false"/>
          <w:i w:val="false"/>
          <w:smallCaps w:val="false"/>
          <w:color w:val="000000"/>
          <w:sz w:val="24"/>
          <w:szCs w:val="24"/>
          <w:u w:val="none"/>
          <w:shd w:val="clear" w:color="auto" w:fill="auto"/>
          <w:vertAlign w:val="baseline"/>
        </w:rPr>
      </w:pPr>
      <w:r>
        <w:rPr>
          <w:rFonts w:ascii="Arial" w:cs="Arial" w:eastAsia="Arial" w:hAnsi="Arial"/>
          <w:b w:val="false"/>
          <w:i w:val="false"/>
          <w:smallCaps w:val="false"/>
          <w:color w:val="000000"/>
          <w:sz w:val="24"/>
          <w:szCs w:val="24"/>
          <w:u w:val="none"/>
          <w:shd w:val="clear" w:color="auto" w:fill="auto"/>
          <w:vertAlign w:val="baseline"/>
        </w:rPr>
        <w:t>Clasifican espermatozoides individuales según morfología y motilidad, con precisión superior al observador humano.</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IA en selección para ICSI:</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200" w:lineRule="auto" w:line="360"/>
        <w:ind w:left="720" w:right="0" w:hanging="360"/>
        <w:jc w:val="both"/>
        <w:rPr>
          <w:b w:val="false"/>
          <w:i w:val="false"/>
          <w:smallCaps w:val="false"/>
          <w:color w:val="000000"/>
          <w:sz w:val="24"/>
          <w:szCs w:val="24"/>
          <w:u w:val="none"/>
          <w:shd w:val="clear" w:color="auto" w:fill="auto"/>
          <w:vertAlign w:val="baseline"/>
        </w:rPr>
      </w:pPr>
      <w:r>
        <w:rPr>
          <w:rFonts w:ascii="Arial" w:cs="Arial" w:eastAsia="Arial" w:hAnsi="Arial"/>
          <w:b w:val="false"/>
          <w:i w:val="false"/>
          <w:smallCaps w:val="false"/>
          <w:color w:val="000000"/>
          <w:sz w:val="24"/>
          <w:szCs w:val="24"/>
          <w:u w:val="none"/>
          <w:shd w:val="clear" w:color="auto" w:fill="auto"/>
          <w:vertAlign w:val="baseline"/>
        </w:rPr>
        <w:t>Algoritmos de tracking automático ayudan al embriólogo a elegir espermatozoides con mayor probabilidad de fertilizar un ovocito.</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b) Óvulos</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Evaluación morfológica automatizada:</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200" w:lineRule="auto" w:line="360"/>
        <w:ind w:left="720" w:right="0" w:hanging="360"/>
        <w:jc w:val="both"/>
        <w:rPr>
          <w:b w:val="false"/>
          <w:i w:val="false"/>
          <w:smallCaps w:val="false"/>
          <w:color w:val="000000"/>
          <w:sz w:val="24"/>
          <w:szCs w:val="24"/>
          <w:u w:val="none"/>
          <w:shd w:val="clear" w:color="auto" w:fill="auto"/>
          <w:vertAlign w:val="baseline"/>
        </w:rPr>
      </w:pPr>
      <w:r>
        <w:rPr>
          <w:rFonts w:ascii="Arial" w:cs="Arial" w:eastAsia="Arial" w:hAnsi="Arial"/>
          <w:b w:val="false"/>
          <w:i w:val="false"/>
          <w:smallCaps w:val="false"/>
          <w:color w:val="000000"/>
          <w:sz w:val="24"/>
          <w:szCs w:val="24"/>
          <w:u w:val="none"/>
          <w:shd w:val="clear" w:color="auto" w:fill="auto"/>
          <w:vertAlign w:val="baseline"/>
        </w:rPr>
        <w:t>Redes neuronales aplicadas a imágenes de ovocitos pueden predecir su madurez (MII vs MI vs GV).</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Predicción de viabilidad ovocitaria:</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200" w:lineRule="auto" w:line="360"/>
        <w:ind w:left="720" w:right="0" w:hanging="360"/>
        <w:jc w:val="both"/>
        <w:rPr>
          <w:b w:val="false"/>
          <w:i w:val="false"/>
          <w:smallCaps w:val="false"/>
          <w:color w:val="000000"/>
          <w:sz w:val="24"/>
          <w:szCs w:val="24"/>
          <w:u w:val="none"/>
          <w:shd w:val="clear" w:color="auto" w:fill="auto"/>
          <w:vertAlign w:val="baseline"/>
        </w:rPr>
      </w:pPr>
      <w:r>
        <w:rPr>
          <w:rFonts w:ascii="Arial" w:cs="Arial" w:eastAsia="Arial" w:hAnsi="Arial"/>
          <w:b w:val="false"/>
          <w:i w:val="false"/>
          <w:smallCaps w:val="false"/>
          <w:color w:val="000000"/>
          <w:sz w:val="24"/>
          <w:szCs w:val="24"/>
          <w:u w:val="none"/>
          <w:shd w:val="clear" w:color="auto" w:fill="auto"/>
          <w:vertAlign w:val="baseline"/>
        </w:rPr>
        <w:t>Modelos de machine learning que integran edad materna, parámetros hormonales y características del ovocito.</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3. Estimulación ovárica personalizada con IA</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200" w:lineRule="auto" w:line="360"/>
        <w:ind w:left="720" w:right="0" w:hanging="360"/>
        <w:jc w:val="both"/>
        <w:rPr>
          <w:b w:val="false"/>
          <w:i w:val="false"/>
          <w:smallCaps w:val="false"/>
          <w:color w:val="000000"/>
          <w:sz w:val="24"/>
          <w:szCs w:val="24"/>
          <w:u w:val="none"/>
          <w:shd w:val="clear" w:color="auto" w:fill="auto"/>
          <w:vertAlign w:val="baseline"/>
        </w:rPr>
      </w:pPr>
      <w:r>
        <w:rPr>
          <w:rFonts w:ascii="Arial" w:cs="Arial" w:eastAsia="Arial" w:hAnsi="Arial"/>
          <w:b w:val="false"/>
          <w:i w:val="false"/>
          <w:smallCaps w:val="false"/>
          <w:color w:val="000000"/>
          <w:sz w:val="24"/>
          <w:szCs w:val="24"/>
          <w:u w:val="none"/>
          <w:shd w:val="clear" w:color="auto" w:fill="auto"/>
          <w:vertAlign w:val="baseline"/>
        </w:rPr>
        <w:t>Uno de los retos en reproducción asistida es diseñar protocolos de estimulación ovárica ajustados a cada paciente para obtener un número óptimo de ovocitos y reducir riesgos como el síndrome de hiperestimulación ovárica (SHO).</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Algoritmos principales:¹⁶ ¹⁷</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Modelos predictivos de respuesta ovárica:</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200" w:lineRule="auto" w:line="360"/>
        <w:ind w:left="720" w:right="0" w:hanging="360"/>
        <w:jc w:val="both"/>
        <w:rPr>
          <w:b w:val="false"/>
          <w:i w:val="false"/>
          <w:smallCaps w:val="false"/>
          <w:color w:val="000000"/>
          <w:sz w:val="24"/>
          <w:szCs w:val="24"/>
          <w:u w:val="none"/>
          <w:shd w:val="clear" w:color="auto" w:fill="auto"/>
          <w:vertAlign w:val="baseline"/>
        </w:rPr>
      </w:pPr>
      <w:r>
        <w:rPr>
          <w:rFonts w:ascii="Arial" w:cs="Arial" w:eastAsia="Arial" w:hAnsi="Arial"/>
          <w:b w:val="false"/>
          <w:i w:val="false"/>
          <w:smallCaps w:val="false"/>
          <w:color w:val="000000"/>
          <w:sz w:val="24"/>
          <w:szCs w:val="24"/>
          <w:u w:val="none"/>
          <w:shd w:val="clear" w:color="auto" w:fill="auto"/>
          <w:vertAlign w:val="baseline"/>
        </w:rPr>
        <w:t>Random forest, gradient boosting y redes neuronales artificiales se entrenan con parámetros clínicos (edad, IMC, AMH, FSH basal, AFC) para predecir el número de ovocitos que se obtendrán en la punción.</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IA para ajuste de dosis de gonadotropinas:</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spacing w:before="0" w:after="0" w:lineRule="auto" w:line="360"/>
        <w:ind w:left="720" w:right="0" w:hanging="360"/>
        <w:jc w:val="both"/>
        <w:rPr>
          <w:b w:val="false"/>
          <w:i w:val="false"/>
          <w:smallCaps w:val="false"/>
          <w:color w:val="000000"/>
          <w:sz w:val="24"/>
          <w:szCs w:val="24"/>
          <w:u w:val="none"/>
          <w:shd w:val="clear" w:color="auto" w:fill="auto"/>
          <w:vertAlign w:val="baseline"/>
        </w:rPr>
      </w:pPr>
      <w:r>
        <w:rPr>
          <w:rFonts w:ascii="Arial" w:cs="Arial" w:eastAsia="Arial" w:hAnsi="Arial"/>
          <w:b w:val="false"/>
          <w:i w:val="false"/>
          <w:smallCaps w:val="false"/>
          <w:color w:val="000000"/>
          <w:sz w:val="24"/>
          <w:szCs w:val="24"/>
          <w:u w:val="none"/>
          <w:shd w:val="clear" w:color="auto" w:fill="auto"/>
          <w:vertAlign w:val="baseline"/>
        </w:rPr>
        <w:t>Algoritmos que sugieren dosis iniciales y ajustes dinámicos de acuerdo a la respuesta folicular en ecografías y niveles hormonales durante el ciclo.</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spacing w:before="0" w:after="200" w:lineRule="auto" w:line="360"/>
        <w:ind w:left="720" w:right="0" w:hanging="360"/>
        <w:jc w:val="both"/>
        <w:rPr>
          <w:b w:val="false"/>
          <w:i w:val="false"/>
          <w:smallCaps w:val="false"/>
          <w:color w:val="000000"/>
          <w:sz w:val="24"/>
          <w:szCs w:val="24"/>
          <w:u w:val="none"/>
          <w:shd w:val="clear" w:color="auto" w:fill="auto"/>
          <w:vertAlign w:val="baseline"/>
        </w:rPr>
      </w:pPr>
      <w:r>
        <w:rPr>
          <w:rFonts w:ascii="Arial" w:cs="Arial" w:eastAsia="Arial" w:hAnsi="Arial"/>
          <w:b w:val="false"/>
          <w:i w:val="false"/>
          <w:smallCaps w:val="false"/>
          <w:color w:val="000000"/>
          <w:sz w:val="24"/>
          <w:szCs w:val="24"/>
          <w:u w:val="none"/>
          <w:shd w:val="clear" w:color="auto" w:fill="auto"/>
          <w:vertAlign w:val="baseline"/>
        </w:rPr>
        <w:t>Ejemplo: sistemas basados en reinforcement learning pueden aprender de ciclos previos y optimizar protocolos futuros.</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 xml:space="preserve">La selección embrionaria asistida por IA ha pasado en pocos años de estudios retrospectivos a validaciones multicéntricas y ensayos prospectivos que comparan algoritmos de deep learning con la valoración humana. Un hito reciente fue un ensayo aleatorizado, doble ciego y multicéntrico que mostró que un sistema basado en deep learning puede ser no-inferior a la selección embrionaria manual por embriólogos experimentados en términos de resultados clínicos (implantación/embarazo), y lo hizo con una velocidad y reproducibilidad mucho mayores. ⁶ ⁸ </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Simultáneamente, modelos comerciales entrenados con decenas de miles de secuencias time-lapse (por ejemplo iDAScore) han mostrado consistentemente asociación con la probabilidad de latido cardiaco fetal y nacimiento vivo en validaciones externas, y en varios estudios retrospectivos o prospectivos han igualado o superado las puntuaciones morfológicas tradicionales (Gardner/KIDScore) en la predicción de resultados. Estas comparaciones sugieren que la principal ventaja práctica de la IA es la estandarización y la reducción del sesgo interobservador, lo que facilita decisiones como la transferencia de un único embrión (SET) con confianza clínica. ³ ⁷</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En evaluación y selección de gametos, los avances son también notables. En espermiología, los sistemas de análisis asistido por computador (CASA) integrados con redes neuronales y modelos de clasificación profunda han alcanzado niveles de precisión en morfología y detección de espermatozoides anómalos que en muchos estudios superan la consistencia de la lectura manual. Revisiones sistemáticas recientes muestran que la IA aplicada a imágenes de semen mejora la reproducibilidad de parámetros clave (concentración, motilidad, morfología) y permite tareas nuevas —por ejemplo, ranking automatizado de espermatozoides para ICSI— que han mostrado prometedores aumentos en indicadores intermedios (calidad del 2PN, fertilización) en estudios preclínicos y pilotos clínicos.⁹ ¹¹</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En óvulos, aunque hay menos series grandes que para embriones, modelos de visión computarizada ya discriminan estadios de madurez (MII vs MI/GV) y, cuando se combinan con variables clínicas, permiten predecir la viabilidad y la probabilidad de dar lugar a un blastocisto utilizable. En conjunto, los avances en gametos tienden a aumentar objetividad, acelerar el proceso y proporcionar métricas cuantitativas que antes dependían de la experiencia individual del embriólogo. ⁸ ⁹</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Respecto a la estimulación ovárica personalizada, recientes estudios aplicando machine learning (random forest, gradient boosting, XGBoost/LightGBM y redes neuronales) han logrado predecir con buena precisión el número de ovocitos MII recuperables y optimizar la dosis inicial de FSH. Ensayos observacionales y estudios de validación externa muestran que estos modelos superan a los enfoques lineales tradicionales (mejor R², menor error absoluto medio) al integrar AMH, AFC, edad, hormonas basales y, en algunos trabajos, datos genómicos. ³ ⁵ ⁷</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Investigaciones prospectivas y estudios de “uso en la práctica real” indican además que la implementación de herramientas de decisión clínica basadas en IA puede reducir dosis totales de gonadotropinas sin detrimento de los resultados clínicos —lo que sugiere beneficios en coste y seguridad (menor riesgo de OHSS) cuando se usan como apoyo al clínico. No obstante, los autores subrayan la necesidad de validación multicéntrica y vigilancia post-comercial para evitar sesgos por cohortes de entrenamiento y sobreajuste. ² ⁸</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 xml:space="preserve">Cuando comparamos impacto y límites entre las tres áreas, emergen patrones claros: (1) la selección embrionaria es donde la IA ha alcanzado mayor madurez clínica (herramientas validadas y ensayos controlados internacionales); (2) la evaluación de esperma presenta una adopción rápida en laboratorios diagnósticos por la mejora en reproducibilidad y throughput, aunque faltan grandes ensayos aleatorizados que muestren beneficios en nacidos vivos; y (3) la optimización de la estimulación ovárica está en transición de modelos predictivos prometedores hacia una adopción clínica prudente, con resultados iniciales positivos sobre dosis y eficiencia pero aún limitada por la heterogeneidad de protocolos y poblaciones. En todos los casos, los trabajos más sólidos combinan imágenes/time-lapse con datos clínicos (modelos multimodales), lo que mejora la discriminación sobre usar solo una fuente de información. ⁴ </w:t>
      </w:r>
    </w:p>
    <w:p>
      <w:pPr>
        <w:pStyle w:val="style0"/>
        <w:spacing w:after="200" w:lineRule="auto" w:line="360"/>
        <w:jc w:val="both"/>
        <w:rPr>
          <w:rFonts w:ascii="Arial" w:cs="Arial" w:eastAsia="Arial" w:hAnsi="Arial"/>
          <w:sz w:val="24"/>
          <w:szCs w:val="24"/>
        </w:rPr>
      </w:pPr>
      <w:r>
        <w:rPr>
          <w:rFonts w:ascii="Arial" w:cs="Arial" w:eastAsia="Arial" w:hAnsi="Arial"/>
          <w:sz w:val="24"/>
          <w:szCs w:val="24"/>
        </w:rPr>
        <w:t xml:space="preserve">Finalmente, los estudios comparativos recientes aportan una lección práctica para investigadores y clínicos: la IA no sustituye al embriólogo o al clínico, sino que complementa su juicio clínico aportando consistencia, velocidad y métricas cuantitativas. Los resultados que muestran no-inferioridad o mejora en predicciones (implantación, número de oocitos, precisión en análisis de semen) son prometedores, pero la evidencia definitiva en términos de mayor tasa de nacidos vivos poblacionales y reducción de complicaciones a gran escala todavía requiere ensayos aleatorizados y seguimientos a largo plazo, así como estudios que demuestren equidad diagnóstica entre diferentes etnias, centros y equipos de laboratorio. </w:t>
      </w:r>
    </w:p>
    <w:p>
      <w:pPr>
        <w:pStyle w:val="style0"/>
        <w:spacing w:after="200" w:lineRule="auto" w:line="360"/>
        <w:jc w:val="both"/>
        <w:rPr>
          <w:rFonts w:ascii="Arial" w:cs="Arial" w:eastAsia="Arial" w:hAnsi="Arial"/>
          <w:sz w:val="24"/>
          <w:szCs w:val="24"/>
        </w:rPr>
      </w:pPr>
    </w:p>
    <w:p>
      <w:pPr>
        <w:pStyle w:val="style0"/>
        <w:spacing w:after="200" w:lineRule="auto" w:line="360"/>
        <w:jc w:val="both"/>
        <w:rPr>
          <w:rFonts w:ascii="Arial" w:cs="Arial" w:eastAsia="Arial" w:hAnsi="Arial"/>
          <w:sz w:val="24"/>
          <w:szCs w:val="24"/>
        </w:rPr>
      </w:pPr>
    </w:p>
    <w:p>
      <w:pPr>
        <w:pStyle w:val="style0"/>
        <w:spacing w:after="200" w:lineRule="auto" w:line="360"/>
        <w:jc w:val="both"/>
        <w:rPr>
          <w:rFonts w:ascii="Arial" w:cs="Arial" w:eastAsia="Arial" w:hAnsi="Arial"/>
          <w:sz w:val="24"/>
          <w:szCs w:val="24"/>
        </w:rPr>
      </w:pPr>
    </w:p>
    <w:p>
      <w:pPr>
        <w:pStyle w:val="style0"/>
        <w:spacing w:after="200" w:lineRule="auto" w:line="360"/>
        <w:jc w:val="both"/>
        <w:rPr>
          <w:rFonts w:ascii="Arial" w:cs="Arial" w:eastAsia="Arial" w:hAnsi="Arial"/>
          <w:sz w:val="24"/>
          <w:szCs w:val="24"/>
        </w:rPr>
      </w:pPr>
    </w:p>
    <w:p>
      <w:pPr>
        <w:pStyle w:val="style0"/>
        <w:spacing w:after="200" w:lineRule="auto" w:line="360"/>
        <w:jc w:val="both"/>
        <w:rPr>
          <w:rFonts w:ascii="Arial" w:cs="Arial" w:eastAsia="Arial" w:hAnsi="Arial"/>
          <w:sz w:val="24"/>
          <w:szCs w:val="24"/>
        </w:rPr>
      </w:pPr>
    </w:p>
    <w:p>
      <w:pPr>
        <w:pStyle w:val="style0"/>
        <w:spacing w:after="200" w:lineRule="auto" w:line="360"/>
        <w:jc w:val="both"/>
        <w:rPr>
          <w:rFonts w:ascii="Arial" w:cs="Arial" w:eastAsia="Arial" w:hAnsi="Arial"/>
          <w:sz w:val="24"/>
          <w:szCs w:val="24"/>
        </w:rPr>
      </w:pPr>
    </w:p>
    <w:p>
      <w:pPr>
        <w:pStyle w:val="style0"/>
        <w:spacing w:after="200" w:lineRule="auto" w:line="360"/>
        <w:jc w:val="both"/>
        <w:rPr>
          <w:rFonts w:ascii="Arial" w:cs="Arial" w:eastAsia="Arial" w:hAnsi="Arial"/>
          <w:sz w:val="24"/>
          <w:szCs w:val="24"/>
        </w:rPr>
      </w:pPr>
    </w:p>
    <w:p>
      <w:pPr>
        <w:pStyle w:val="style0"/>
        <w:spacing w:after="200" w:lineRule="auto" w:line="360"/>
        <w:jc w:val="both"/>
        <w:rPr>
          <w:rFonts w:ascii="Arial" w:cs="Arial" w:eastAsia="Arial" w:hAnsi="Arial"/>
          <w:sz w:val="24"/>
          <w:szCs w:val="24"/>
        </w:rPr>
      </w:pPr>
    </w:p>
    <w:p>
      <w:pPr>
        <w:pStyle w:val="style0"/>
        <w:spacing w:lineRule="auto" w:line="360"/>
        <w:jc w:val="center"/>
        <w:rPr>
          <w:rFonts w:ascii="Arial" w:cs="Arial" w:eastAsia="Arial" w:hAnsi="Arial"/>
          <w:sz w:val="24"/>
          <w:szCs w:val="24"/>
        </w:rPr>
      </w:pPr>
      <w:r>
        <w:br w:type="page"/>
      </w:r>
      <w:r>
        <w:rPr>
          <w:rFonts w:ascii="Arial" w:cs="Arial" w:eastAsia="Arial" w:hAnsi="Arial"/>
          <w:b/>
          <w:sz w:val="24"/>
          <w:szCs w:val="24"/>
        </w:rPr>
        <w:t>CONCLUSIONES</w:t>
      </w:r>
      <w:r>
        <w:rPr>
          <w:rFonts w:ascii="Arial" w:cs="Arial" w:eastAsia="Arial" w:hAnsi="Arial"/>
          <w:sz w:val="24"/>
          <w:szCs w:val="24"/>
        </w:rPr>
        <w:t xml:space="preserve"> </w:t>
      </w:r>
    </w:p>
    <w:p>
      <w:pPr>
        <w:pStyle w:val="style0"/>
        <w:spacing w:lineRule="auto" w:line="360"/>
        <w:jc w:val="both"/>
        <w:rPr>
          <w:rFonts w:ascii="Arial" w:cs="Arial" w:eastAsia="Arial" w:hAnsi="Arial"/>
          <w:sz w:val="24"/>
          <w:szCs w:val="24"/>
        </w:rPr>
      </w:pPr>
      <w:r>
        <w:rPr>
          <w:rFonts w:ascii="Arial" w:cs="Arial" w:eastAsia="Arial" w:hAnsi="Arial"/>
          <w:sz w:val="24"/>
          <w:szCs w:val="24"/>
        </w:rPr>
        <w:t>La incorporación de la inteligencia artificial en el ámbito de la infertilidad representa un avance significativo que complementa, más que sustituir, la labor médica y embriológica. Sus aplicaciones en la selección embrionaria, la evaluación objetiva de gametos y la personalización de la estimulación ovárica han demostrado mejorar la precisión diagnóstica, reducir la variabilidad entre observadores y optimizar la eficiencia de los tratamientos de reproducción asistida. Aunque los resultados iniciales muestran tasas de predicción y rendimiento clínico iguales o superiores a los métodos convencionales, la evidencia aún requiere consolidación mediante estudios multicéntricos, prospectivos y con seguimiento a largo plazo. De esta manera, la IA se perfila como una herramienta prometedora para aumentar las tasas de éxito, reducir riesgos y democratizar el acceso a la medicina reproductiva, siempre que se implemente con criterios éticos, validación científica rigurosa y equidad en su acceso.</w:t>
      </w:r>
    </w:p>
    <w:p>
      <w:pPr>
        <w:pStyle w:val="style0"/>
        <w:spacing w:lineRule="auto" w:line="360"/>
        <w:jc w:val="both"/>
        <w:rPr>
          <w:rFonts w:ascii="Arial" w:cs="Arial" w:eastAsia="Arial" w:hAnsi="Arial"/>
          <w:sz w:val="24"/>
          <w:szCs w:val="24"/>
        </w:rPr>
      </w:pPr>
    </w:p>
    <w:p>
      <w:pPr>
        <w:pStyle w:val="style0"/>
        <w:spacing w:lineRule="auto" w:line="360"/>
        <w:jc w:val="both"/>
        <w:rPr>
          <w:rFonts w:ascii="Arial" w:cs="Arial" w:eastAsia="Arial" w:hAnsi="Arial"/>
          <w:sz w:val="24"/>
          <w:szCs w:val="24"/>
        </w:rPr>
      </w:pPr>
    </w:p>
    <w:p>
      <w:pPr>
        <w:pStyle w:val="style0"/>
        <w:spacing w:lineRule="auto" w:line="360"/>
        <w:jc w:val="both"/>
        <w:rPr>
          <w:rFonts w:ascii="Arial" w:cs="Arial" w:eastAsia="Arial" w:hAnsi="Arial"/>
          <w:sz w:val="24"/>
          <w:szCs w:val="24"/>
        </w:rPr>
      </w:pPr>
    </w:p>
    <w:p>
      <w:pPr>
        <w:pStyle w:val="style0"/>
        <w:spacing w:lineRule="auto" w:line="360"/>
        <w:jc w:val="both"/>
        <w:rPr>
          <w:rFonts w:ascii="Arial" w:cs="Arial" w:eastAsia="Arial" w:hAnsi="Arial"/>
          <w:sz w:val="24"/>
          <w:szCs w:val="24"/>
        </w:rPr>
      </w:pPr>
    </w:p>
    <w:p>
      <w:pPr>
        <w:pStyle w:val="style0"/>
        <w:spacing w:lineRule="auto" w:line="360"/>
        <w:jc w:val="both"/>
        <w:rPr>
          <w:rFonts w:ascii="Arial" w:cs="Arial" w:eastAsia="Arial" w:hAnsi="Arial"/>
          <w:sz w:val="24"/>
          <w:szCs w:val="24"/>
        </w:rPr>
      </w:pPr>
    </w:p>
    <w:p>
      <w:pPr>
        <w:pStyle w:val="style0"/>
        <w:spacing w:lineRule="auto" w:line="360"/>
        <w:jc w:val="both"/>
        <w:rPr>
          <w:rFonts w:ascii="Arial" w:cs="Arial" w:eastAsia="Arial" w:hAnsi="Arial"/>
          <w:sz w:val="24"/>
          <w:szCs w:val="24"/>
        </w:rPr>
      </w:pPr>
    </w:p>
    <w:p>
      <w:pPr>
        <w:pStyle w:val="style0"/>
        <w:spacing w:lineRule="auto" w:line="360"/>
        <w:jc w:val="both"/>
        <w:rPr>
          <w:rFonts w:ascii="Arial" w:cs="Arial" w:eastAsia="Arial" w:hAnsi="Arial"/>
          <w:sz w:val="24"/>
          <w:szCs w:val="24"/>
        </w:rPr>
      </w:pPr>
    </w:p>
    <w:p>
      <w:pPr>
        <w:pStyle w:val="style0"/>
        <w:spacing w:lineRule="auto" w:line="360"/>
        <w:jc w:val="left"/>
        <w:rPr>
          <w:rFonts w:ascii="Arial" w:cs="Arial" w:eastAsia="Arial" w:hAnsi="Arial"/>
          <w:sz w:val="24"/>
          <w:szCs w:val="24"/>
        </w:rPr>
      </w:pPr>
    </w:p>
    <w:p>
      <w:pPr>
        <w:pStyle w:val="style0"/>
        <w:spacing w:lineRule="auto" w:line="360"/>
        <w:jc w:val="left"/>
        <w:rPr>
          <w:rFonts w:ascii="Arial" w:cs="Arial" w:eastAsia="Arial" w:hAnsi="Arial"/>
          <w:sz w:val="24"/>
          <w:szCs w:val="24"/>
        </w:rPr>
      </w:pPr>
    </w:p>
    <w:p>
      <w:pPr>
        <w:pStyle w:val="style0"/>
        <w:spacing w:lineRule="auto" w:line="360"/>
        <w:jc w:val="left"/>
        <w:rPr>
          <w:rFonts w:ascii="Arial" w:cs="Arial" w:eastAsia="Arial" w:hAnsi="Arial"/>
          <w:sz w:val="24"/>
          <w:szCs w:val="24"/>
        </w:rPr>
      </w:pPr>
    </w:p>
    <w:p>
      <w:pPr>
        <w:pStyle w:val="style0"/>
        <w:spacing w:lineRule="auto" w:line="360"/>
        <w:jc w:val="left"/>
        <w:rPr>
          <w:rFonts w:ascii="Arial" w:cs="Arial" w:eastAsia="Arial" w:hAnsi="Arial"/>
          <w:sz w:val="24"/>
          <w:szCs w:val="24"/>
        </w:rPr>
      </w:pPr>
    </w:p>
    <w:p>
      <w:pPr>
        <w:pStyle w:val="style0"/>
        <w:spacing w:lineRule="auto" w:line="360"/>
        <w:jc w:val="left"/>
        <w:rPr>
          <w:rFonts w:ascii="Arial" w:cs="Arial" w:eastAsia="Arial" w:hAnsi="Arial"/>
          <w:sz w:val="24"/>
          <w:szCs w:val="24"/>
        </w:rPr>
      </w:pPr>
    </w:p>
    <w:p>
      <w:pPr>
        <w:pStyle w:val="style0"/>
        <w:spacing w:lineRule="auto" w:line="360"/>
        <w:jc w:val="center"/>
        <w:rPr>
          <w:rFonts w:ascii="Arial" w:cs="Arial" w:eastAsia="Arial" w:hAnsi="Arial"/>
          <w:sz w:val="24"/>
          <w:szCs w:val="24"/>
        </w:rPr>
      </w:pPr>
      <w:r>
        <w:rPr>
          <w:rFonts w:ascii="Arial" w:cs="Arial" w:eastAsia="Arial" w:hAnsi="Arial"/>
          <w:b/>
          <w:sz w:val="24"/>
          <w:szCs w:val="24"/>
        </w:rPr>
        <w:t xml:space="preserve">REFERENCIAS BIBLIOGRÁFICAS </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360"/>
        <w:ind w:left="720" w:right="0" w:hanging="360"/>
        <w:jc w:val="both"/>
        <w:rPr>
          <w:rFonts w:ascii="Arial" w:cs="Arial" w:eastAsia="Arial" w:hAnsi="Arial"/>
          <w:b w:val="false"/>
          <w:i w:val="false"/>
          <w:smallCaps w:val="false"/>
          <w:color w:val="000000"/>
          <w:sz w:val="24"/>
          <w:szCs w:val="24"/>
          <w:u w:val="none"/>
          <w:shd w:val="clear" w:color="auto" w:fill="auto"/>
          <w:vertAlign w:val="baseline"/>
        </w:rPr>
      </w:pPr>
      <w:r>
        <w:rPr>
          <w:rFonts w:ascii="Arial" w:cs="Arial" w:eastAsia="Arial" w:hAnsi="Arial"/>
          <w:b w:val="false"/>
          <w:i w:val="false"/>
          <w:smallCaps w:val="false"/>
          <w:color w:val="000000"/>
          <w:sz w:val="24"/>
          <w:szCs w:val="24"/>
          <w:u w:val="none"/>
          <w:shd w:val="clear" w:color="auto" w:fill="auto"/>
          <w:vertAlign w:val="baseline"/>
        </w:rPr>
        <w:t>Rojas Quintana P, Medina Tío D, Torres Ajá L. Infertilidad. Medisur [internet]. 2011 [citado 2025 Sep 29];9(4):xx-xx. Disponible en: http://scielo.sld.cu/scielo.php?script=sci_arttext&amp;pid=S1727-897X2011000400012</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360"/>
        <w:ind w:left="720" w:right="0" w:hanging="360"/>
        <w:jc w:val="both"/>
        <w:rPr>
          <w:rFonts w:ascii="Arial" w:cs="Arial" w:eastAsia="Arial" w:hAnsi="Arial"/>
          <w:b w:val="false"/>
          <w:i w:val="false"/>
          <w:smallCaps w:val="false"/>
          <w:color w:val="000000"/>
          <w:sz w:val="24"/>
          <w:szCs w:val="24"/>
          <w:u w:val="none"/>
          <w:shd w:val="clear" w:color="auto" w:fill="auto"/>
          <w:vertAlign w:val="baseline"/>
        </w:rPr>
      </w:pPr>
      <w:r>
        <w:rPr>
          <w:rFonts w:ascii="Arial" w:cs="Arial" w:eastAsia="Arial" w:hAnsi="Arial"/>
          <w:b w:val="false"/>
          <w:i w:val="false"/>
          <w:smallCaps w:val="false"/>
          <w:color w:val="000000"/>
          <w:sz w:val="24"/>
          <w:szCs w:val="24"/>
          <w:u w:val="none"/>
          <w:shd w:val="clear" w:color="auto" w:fill="auto"/>
          <w:vertAlign w:val="baseline"/>
        </w:rPr>
        <w:t>Padrón Durán R, et al. Atención a la pareja infértil en Cuba: aspectos metodológicos. Rev Cubana [internet]. [citado 2025 Sep 29];[volumen y número]:[páginas]. Disponible en: https://cuba.unfpa.org/sites/default/files/pub-pdf/atencion_a_la_pareja_infertil_en_cuba._aspectos_metodologicos.pdf</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360"/>
        <w:ind w:left="720" w:right="0" w:hanging="360"/>
        <w:jc w:val="both"/>
        <w:rPr>
          <w:rFonts w:ascii="Arial" w:cs="Arial" w:eastAsia="Arial" w:hAnsi="Arial"/>
          <w:b w:val="false"/>
          <w:i w:val="false"/>
          <w:smallCaps w:val="false"/>
          <w:color w:val="000000"/>
          <w:sz w:val="24"/>
          <w:szCs w:val="24"/>
          <w:u w:val="none"/>
          <w:shd w:val="clear" w:color="auto" w:fill="auto"/>
          <w:vertAlign w:val="baseline"/>
        </w:rPr>
      </w:pPr>
      <w:r>
        <w:rPr>
          <w:rFonts w:ascii="Arial" w:cs="Arial" w:eastAsia="Arial" w:hAnsi="Arial"/>
          <w:b w:val="false"/>
          <w:i w:val="false"/>
          <w:smallCaps w:val="false"/>
          <w:color w:val="000000"/>
          <w:sz w:val="24"/>
          <w:szCs w:val="24"/>
          <w:u w:val="none"/>
          <w:shd w:val="clear" w:color="auto" w:fill="auto"/>
          <w:vertAlign w:val="baseline"/>
        </w:rPr>
        <w:t>Díaz LMT. La infertilidad masculina y su impacto social en Holguín. [internet]. 2021 [citado 2025 Sep 29];[volumen y número]:[páginas]. Disponible en: https://dialnet.unirioja.es/descarga/articulo/9373226.pdf</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360"/>
        <w:ind w:left="720" w:right="0" w:hanging="360"/>
        <w:jc w:val="both"/>
        <w:rPr>
          <w:rFonts w:ascii="Arial" w:cs="Arial" w:eastAsia="Arial" w:hAnsi="Arial"/>
          <w:b w:val="false"/>
          <w:i w:val="false"/>
          <w:smallCaps w:val="false"/>
          <w:color w:val="000000"/>
          <w:sz w:val="24"/>
          <w:szCs w:val="24"/>
          <w:u w:val="none"/>
          <w:shd w:val="clear" w:color="auto" w:fill="auto"/>
          <w:vertAlign w:val="baseline"/>
        </w:rPr>
      </w:pPr>
      <w:r>
        <w:rPr>
          <w:rFonts w:ascii="Arial" w:cs="Arial" w:eastAsia="Arial" w:hAnsi="Arial"/>
          <w:b w:val="false"/>
          <w:i w:val="false"/>
          <w:smallCaps w:val="false"/>
          <w:color w:val="000000"/>
          <w:sz w:val="24"/>
          <w:szCs w:val="24"/>
          <w:u w:val="none"/>
          <w:shd w:val="clear" w:color="auto" w:fill="auto"/>
          <w:vertAlign w:val="baseline"/>
        </w:rPr>
        <w:t xml:space="preserve">Feng J, Hu W, Liu R, et al. Epidemiological characteristics of infertility, 1990–2021, and projections. Reproductive Health [Internet]. 2025 [citado el 29 de septiembre de 2025]; volumen 22: número 1, páginas 1-17. Disponible en: https://reproductive-health-journal.biomedcentral.com/articles/10.1186/s12978-025-01966-7 </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360"/>
        <w:ind w:left="720" w:right="0" w:hanging="360"/>
        <w:jc w:val="both"/>
        <w:rPr>
          <w:rFonts w:ascii="Arial" w:cs="Arial" w:eastAsia="Arial" w:hAnsi="Arial"/>
          <w:b w:val="false"/>
          <w:i w:val="false"/>
          <w:smallCaps w:val="false"/>
          <w:color w:val="000000"/>
          <w:sz w:val="24"/>
          <w:szCs w:val="24"/>
          <w:u w:val="none"/>
          <w:shd w:val="clear" w:color="auto" w:fill="auto"/>
          <w:vertAlign w:val="baseline"/>
        </w:rPr>
      </w:pPr>
      <w:r>
        <w:rPr>
          <w:rFonts w:ascii="Arial" w:cs="Arial" w:eastAsia="Arial" w:hAnsi="Arial"/>
          <w:b w:val="false"/>
          <w:i w:val="false"/>
          <w:smallCaps w:val="false"/>
          <w:color w:val="000000"/>
          <w:sz w:val="24"/>
          <w:szCs w:val="24"/>
          <w:u w:val="none"/>
          <w:shd w:val="clear" w:color="auto" w:fill="auto"/>
          <w:vertAlign w:val="baseline"/>
        </w:rPr>
        <w:t xml:space="preserve">Rowaiee R, de Oliveira J, Ghanem G, et al. Recent advances in the management of male infertility. Asian Journal of Andrology [Internet]. 2025 [citado el 29 de septiembre de 2025]; volumen XX (número XX): páginas XX-XX. Disponible en: https://journals.lww.com/ajandrology/fulltext/9900/recent_advances_in_the_management_of_male.309.aspx </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360"/>
        <w:ind w:left="720" w:right="0" w:hanging="360"/>
        <w:jc w:val="both"/>
        <w:rPr>
          <w:rFonts w:ascii="Arial" w:cs="Arial" w:eastAsia="Arial" w:hAnsi="Arial"/>
          <w:b w:val="false"/>
          <w:i w:val="false"/>
          <w:smallCaps w:val="false"/>
          <w:color w:val="000000"/>
          <w:sz w:val="24"/>
          <w:szCs w:val="24"/>
          <w:u w:val="none"/>
          <w:shd w:val="clear" w:color="auto" w:fill="auto"/>
          <w:vertAlign w:val="baseline"/>
        </w:rPr>
      </w:pPr>
      <w:r>
        <w:rPr>
          <w:rFonts w:ascii="Arial" w:cs="Arial" w:eastAsia="Arial" w:hAnsi="Arial"/>
          <w:b w:val="false"/>
          <w:i w:val="false"/>
          <w:smallCaps w:val="false"/>
          <w:color w:val="000000"/>
          <w:sz w:val="24"/>
          <w:szCs w:val="24"/>
          <w:u w:val="none"/>
          <w:shd w:val="clear" w:color="auto" w:fill="auto"/>
          <w:vertAlign w:val="baseline"/>
        </w:rPr>
        <w:t xml:space="preserve">Andone BA, Grifska J, Toth TL. State-of-the-art and future perspectives in infertility diagnosis. Fertility and Sterility [Internet]. 2023 [citado el 29 de septiembre de 2025]; volumen 120: número 5, páginas 1200-1215. Disponible en: https://www.sciencedirect.com/science/article/abs/pii/S1549963423000606 </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360"/>
        <w:ind w:left="720" w:right="0" w:hanging="360"/>
        <w:jc w:val="both"/>
        <w:rPr>
          <w:rFonts w:ascii="Arial" w:cs="Arial" w:eastAsia="Arial" w:hAnsi="Arial"/>
          <w:b w:val="false"/>
          <w:i w:val="false"/>
          <w:smallCaps w:val="false"/>
          <w:color w:val="000000"/>
          <w:sz w:val="24"/>
          <w:szCs w:val="24"/>
          <w:u w:val="none"/>
          <w:shd w:val="clear" w:color="auto" w:fill="auto"/>
          <w:vertAlign w:val="baseline"/>
        </w:rPr>
      </w:pPr>
      <w:r>
        <w:rPr>
          <w:rFonts w:ascii="Arial" w:cs="Arial" w:eastAsia="Arial" w:hAnsi="Arial"/>
          <w:b w:val="false"/>
          <w:i w:val="false"/>
          <w:smallCaps w:val="false"/>
          <w:color w:val="000000"/>
          <w:sz w:val="24"/>
          <w:szCs w:val="24"/>
          <w:u w:val="none"/>
          <w:shd w:val="clear" w:color="auto" w:fill="auto"/>
          <w:vertAlign w:val="baseline"/>
        </w:rPr>
        <w:t>Carha. Cómo la IA está cambiando la reproducción asistida [internet]. 2025 [citado 2025 Sep 29]. Disponible en: https://www.carha.es/como-la-ia-esta-cambiando-la-reproduccion-asistida/</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360"/>
        <w:ind w:left="720" w:right="0" w:hanging="360"/>
        <w:jc w:val="both"/>
        <w:rPr>
          <w:rFonts w:ascii="Arial" w:cs="Arial" w:eastAsia="Arial" w:hAnsi="Arial"/>
          <w:b w:val="false"/>
          <w:i w:val="false"/>
          <w:smallCaps w:val="false"/>
          <w:color w:val="000000"/>
          <w:sz w:val="24"/>
          <w:szCs w:val="24"/>
          <w:u w:val="none"/>
          <w:shd w:val="clear" w:color="auto" w:fill="auto"/>
          <w:vertAlign w:val="baseline"/>
        </w:rPr>
      </w:pPr>
      <w:r>
        <w:rPr>
          <w:rFonts w:ascii="Arial" w:cs="Arial" w:eastAsia="Arial" w:hAnsi="Arial"/>
          <w:b w:val="false"/>
          <w:i w:val="false"/>
          <w:smallCaps w:val="false"/>
          <w:color w:val="000000"/>
          <w:sz w:val="24"/>
          <w:szCs w:val="24"/>
          <w:u w:val="none"/>
          <w:shd w:val="clear" w:color="auto" w:fill="auto"/>
          <w:vertAlign w:val="baseline"/>
        </w:rPr>
        <w:t>IVI Global Education. Inteligencia Artificial en reproducción asistida [internet]. 2025 [citado 2025 Sep 29]. Disponible en: https://iviglobaleducation.com/inteligencia-artificial-en-reproduccion-asistida-una-revolucion-hacia-el-embarazo-mas-rapido-y-seguro</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360"/>
        <w:ind w:left="720" w:right="0" w:hanging="360"/>
        <w:jc w:val="both"/>
        <w:rPr>
          <w:rFonts w:ascii="Arial" w:cs="Arial" w:eastAsia="Arial" w:hAnsi="Arial"/>
          <w:b w:val="false"/>
          <w:i w:val="false"/>
          <w:smallCaps w:val="false"/>
          <w:color w:val="000000"/>
          <w:sz w:val="24"/>
          <w:szCs w:val="24"/>
          <w:u w:val="none"/>
          <w:shd w:val="clear" w:color="auto" w:fill="auto"/>
          <w:vertAlign w:val="baseline"/>
        </w:rPr>
      </w:pPr>
      <w:r>
        <w:rPr>
          <w:rFonts w:ascii="Arial" w:cs="Arial" w:eastAsia="Arial" w:hAnsi="Arial"/>
          <w:b w:val="false"/>
          <w:i w:val="false"/>
          <w:smallCaps w:val="false"/>
          <w:color w:val="000000"/>
          <w:sz w:val="24"/>
          <w:szCs w:val="24"/>
          <w:u w:val="none"/>
          <w:shd w:val="clear" w:color="auto" w:fill="auto"/>
          <w:vertAlign w:val="baseline"/>
        </w:rPr>
        <w:t>Instituto Bernabeu. Una investigación IB sobre el uso de Inteligencia Artificial para selección embrionaria destaca en el congreso de fertilidad más importante del mundo [internet]. 2023 [citado 2025 Sep 29]. Disponible en: https://www.institutobernabeu.com/es/actualidad/una-investigacion-ib-sobre-el-uso-de-inteligencia-artificial-para-seleccion-embrionaria-destaca-en-el-congreso-de-fertilidad-mas-importante-del-mundo/</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360"/>
        <w:ind w:left="720" w:right="0" w:hanging="360"/>
        <w:jc w:val="both"/>
        <w:rPr>
          <w:rFonts w:ascii="Arial" w:cs="Arial" w:eastAsia="Arial" w:hAnsi="Arial"/>
          <w:b w:val="false"/>
          <w:i w:val="false"/>
          <w:smallCaps w:val="false"/>
          <w:color w:val="000000"/>
          <w:sz w:val="24"/>
          <w:szCs w:val="24"/>
          <w:u w:val="none"/>
          <w:shd w:val="clear" w:color="auto" w:fill="auto"/>
          <w:vertAlign w:val="baseline"/>
        </w:rPr>
      </w:pPr>
      <w:r>
        <w:rPr>
          <w:rFonts w:ascii="Arial" w:cs="Arial" w:eastAsia="Arial" w:hAnsi="Arial"/>
          <w:b w:val="false"/>
          <w:i w:val="false"/>
          <w:smallCaps w:val="false"/>
          <w:color w:val="000000"/>
          <w:sz w:val="24"/>
          <w:szCs w:val="24"/>
          <w:u w:val="none"/>
          <w:shd w:val="clear" w:color="auto" w:fill="auto"/>
          <w:vertAlign w:val="baseline"/>
        </w:rPr>
        <w:t>Citmer Medicina Reproductiva. Importancia de la Inteligencia Artificial para mejorar el diagnóstico de la infertilidad masculina [internet]. 2023 [citado 2025 Sep 29]. Disponible en: https://citmer.com/importancia-de-la-inteligencia-artificial-para-mejorar-el-diagnostico-de-la-infertilidad-masculina/</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360"/>
        <w:ind w:left="720" w:right="0" w:hanging="360"/>
        <w:jc w:val="both"/>
        <w:rPr>
          <w:rFonts w:ascii="Arial" w:cs="Arial" w:eastAsia="Arial" w:hAnsi="Arial"/>
          <w:b w:val="false"/>
          <w:i w:val="false"/>
          <w:smallCaps w:val="false"/>
          <w:color w:val="000000"/>
          <w:sz w:val="24"/>
          <w:szCs w:val="24"/>
          <w:u w:val="none"/>
          <w:shd w:val="clear" w:color="auto" w:fill="auto"/>
          <w:vertAlign w:val="baseline"/>
        </w:rPr>
      </w:pPr>
      <w:r>
        <w:rPr>
          <w:rFonts w:ascii="Arial" w:cs="Arial" w:eastAsia="Arial" w:hAnsi="Arial"/>
          <w:b w:val="false"/>
          <w:i w:val="false"/>
          <w:smallCaps w:val="false"/>
          <w:color w:val="000000"/>
          <w:sz w:val="24"/>
          <w:szCs w:val="24"/>
          <w:u w:val="none"/>
          <w:shd w:val="clear" w:color="auto" w:fill="auto"/>
          <w:vertAlign w:val="baseline"/>
        </w:rPr>
        <w:t xml:space="preserve">Illingworth PJ, Venetis C, Gardner DK, Nelson SM, et al. Deep learning versus manual morphology-based embryo selection in IVF: a randomized, double-blind non-inferiority trial. Nat Med [Internet]. 2024 [citado 29 de septiembre de 2025]; 30(11):3114-3120. Disponible en: https://www.nature.com/articles/s41591-024-03166-5 </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360"/>
        <w:ind w:left="720" w:right="0" w:hanging="360"/>
        <w:jc w:val="both"/>
        <w:rPr>
          <w:rFonts w:ascii="Arial" w:cs="Arial" w:eastAsia="Arial" w:hAnsi="Arial"/>
          <w:b w:val="false"/>
          <w:i w:val="false"/>
          <w:smallCaps w:val="false"/>
          <w:color w:val="000000"/>
          <w:sz w:val="24"/>
          <w:szCs w:val="24"/>
          <w:u w:val="none"/>
          <w:shd w:val="clear" w:color="auto" w:fill="auto"/>
          <w:vertAlign w:val="baseline"/>
        </w:rPr>
      </w:pPr>
      <w:r>
        <w:rPr>
          <w:rFonts w:ascii="Arial" w:cs="Arial" w:eastAsia="Arial" w:hAnsi="Arial"/>
          <w:b w:val="false"/>
          <w:i w:val="false"/>
          <w:smallCaps w:val="false"/>
          <w:color w:val="000000"/>
          <w:sz w:val="24"/>
          <w:szCs w:val="24"/>
          <w:u w:val="none"/>
          <w:shd w:val="clear" w:color="auto" w:fill="auto"/>
          <w:vertAlign w:val="baseline"/>
        </w:rPr>
        <w:t xml:space="preserve">Lassen JT, Rimestad J, Berntsen J, Tran D, Kragh MF, et al. Development and validation of deep learning based iDAScore v2.0 for embryo evaluation on day 2–5+. Preclinical/validation study (iDAScore) [Internet]. 2023 [citado 29 de septiembre de 2025]; (datos de volumen y páginas faltantes). </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360"/>
        <w:ind w:left="720" w:right="0" w:hanging="360"/>
        <w:jc w:val="both"/>
        <w:rPr>
          <w:rFonts w:ascii="Arial" w:cs="Arial" w:eastAsia="Arial" w:hAnsi="Arial"/>
          <w:b w:val="false"/>
          <w:i w:val="false"/>
          <w:smallCaps w:val="false"/>
          <w:color w:val="000000"/>
          <w:sz w:val="24"/>
          <w:szCs w:val="24"/>
          <w:u w:val="none"/>
          <w:shd w:val="clear" w:color="auto" w:fill="auto"/>
          <w:vertAlign w:val="baseline"/>
        </w:rPr>
      </w:pPr>
      <w:r>
        <w:rPr>
          <w:rFonts w:ascii="Arial" w:cs="Arial" w:eastAsia="Arial" w:hAnsi="Arial"/>
          <w:b w:val="false"/>
          <w:i w:val="false"/>
          <w:smallCaps w:val="false"/>
          <w:color w:val="000000"/>
          <w:sz w:val="24"/>
          <w:szCs w:val="24"/>
          <w:u w:val="none"/>
          <w:shd w:val="clear" w:color="auto" w:fill="auto"/>
          <w:vertAlign w:val="baseline"/>
        </w:rPr>
        <w:t xml:space="preserve"> Ahlström A, Lundin K, Lind AK, Gunnarsson K, Westlander G, Park H, et al. Correlations between a deep learning-based algorithm for embryo evaluation and live birth: multicentre retrospective study. Reprod Biomed Online / RBM Online [Internet]. 2023 [citado 29 de septiembre de 2025].</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360"/>
        <w:ind w:left="720" w:right="0" w:hanging="360"/>
        <w:jc w:val="both"/>
        <w:rPr>
          <w:rFonts w:ascii="Arial" w:cs="Arial" w:eastAsia="Arial" w:hAnsi="Arial"/>
          <w:b w:val="false"/>
          <w:i w:val="false"/>
          <w:smallCaps w:val="false"/>
          <w:color w:val="000000"/>
          <w:sz w:val="24"/>
          <w:szCs w:val="24"/>
          <w:u w:val="none"/>
          <w:shd w:val="clear" w:color="auto" w:fill="auto"/>
          <w:vertAlign w:val="baseline"/>
        </w:rPr>
      </w:pPr>
      <w:r>
        <w:rPr>
          <w:rFonts w:ascii="Arial" w:cs="Arial" w:eastAsia="Arial" w:hAnsi="Arial"/>
          <w:b w:val="false"/>
          <w:i w:val="false"/>
          <w:smallCaps w:val="false"/>
          <w:color w:val="000000"/>
          <w:sz w:val="24"/>
          <w:szCs w:val="24"/>
          <w:u w:val="none"/>
          <w:shd w:val="clear" w:color="auto" w:fill="auto"/>
          <w:vertAlign w:val="baseline"/>
        </w:rPr>
        <w:t xml:space="preserve">Cherouveim P, et al. Artificial intelligence for sperm selection — systematic review. Hum Reprod Update / Reprod Biology [Internet]. 2023 [citado 29 de septiembre de 2025]; (volumen y páginas faltantes). </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360"/>
        <w:ind w:left="720" w:right="0" w:hanging="360"/>
        <w:jc w:val="both"/>
        <w:rPr>
          <w:rFonts w:ascii="Arial" w:cs="Arial" w:eastAsia="Arial" w:hAnsi="Arial"/>
          <w:b w:val="false"/>
          <w:i w:val="false"/>
          <w:smallCaps w:val="false"/>
          <w:color w:val="000000"/>
          <w:sz w:val="24"/>
          <w:szCs w:val="24"/>
          <w:u w:val="none"/>
          <w:shd w:val="clear" w:color="auto" w:fill="auto"/>
          <w:vertAlign w:val="baseline"/>
        </w:rPr>
      </w:pPr>
      <w:r>
        <w:rPr>
          <w:rFonts w:ascii="Arial" w:cs="Arial" w:eastAsia="Arial" w:hAnsi="Arial"/>
          <w:b w:val="false"/>
          <w:i w:val="false"/>
          <w:smallCaps w:val="false"/>
          <w:color w:val="000000"/>
          <w:sz w:val="24"/>
          <w:szCs w:val="24"/>
          <w:u w:val="none"/>
          <w:shd w:val="clear" w:color="auto" w:fill="auto"/>
          <w:vertAlign w:val="baseline"/>
        </w:rPr>
        <w:t>Canon C, et al. Optimizing oocyte yield utilizing a machine learning model: results from clinical validation (Science Reports). Sci Rep [Internet]. 2024 [citado 29 de septiembre de 2025].</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360"/>
        <w:ind w:left="720" w:right="0" w:hanging="360"/>
        <w:jc w:val="both"/>
        <w:rPr>
          <w:rFonts w:ascii="Arial" w:cs="Arial" w:eastAsia="Arial" w:hAnsi="Arial"/>
          <w:b w:val="false"/>
          <w:i w:val="false"/>
          <w:smallCaps w:val="false"/>
          <w:color w:val="000000"/>
          <w:sz w:val="24"/>
          <w:szCs w:val="24"/>
          <w:u w:val="none"/>
          <w:shd w:val="clear" w:color="auto" w:fill="auto"/>
          <w:vertAlign w:val="baseline"/>
        </w:rPr>
      </w:pPr>
      <w:r>
        <w:rPr>
          <w:rFonts w:ascii="Arial" w:cs="Arial" w:eastAsia="Arial" w:hAnsi="Arial"/>
          <w:b w:val="false"/>
          <w:i w:val="false"/>
          <w:smallCaps w:val="false"/>
          <w:color w:val="000000"/>
          <w:sz w:val="24"/>
          <w:szCs w:val="24"/>
          <w:u w:val="none"/>
          <w:shd w:val="clear" w:color="auto" w:fill="auto"/>
          <w:vertAlign w:val="baseline"/>
        </w:rPr>
        <w:t>Garg A, et al. Machine learning tool for predicting mature oocyte yield and trigger day: development and validation. Reproductive Healthcare / Elsevier [Internet]. 2024 [citado 29 de septiembre de 2025].</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200" w:lineRule="auto" w:line="360"/>
        <w:ind w:left="720" w:right="0" w:hanging="360"/>
        <w:jc w:val="both"/>
        <w:rPr>
          <w:rFonts w:ascii="Arial" w:cs="Arial" w:eastAsia="Arial" w:hAnsi="Arial"/>
          <w:b w:val="false"/>
          <w:i w:val="false"/>
          <w:smallCaps w:val="false"/>
          <w:color w:val="000000"/>
          <w:sz w:val="24"/>
          <w:szCs w:val="24"/>
          <w:u w:val="none"/>
          <w:shd w:val="clear" w:color="auto" w:fill="auto"/>
          <w:vertAlign w:val="baseline"/>
        </w:rPr>
      </w:pPr>
      <w:r>
        <w:rPr>
          <w:rFonts w:ascii="Arial" w:cs="Arial" w:eastAsia="Arial" w:hAnsi="Arial"/>
          <w:b w:val="false"/>
          <w:i w:val="false"/>
          <w:smallCaps w:val="false"/>
          <w:color w:val="000000"/>
          <w:sz w:val="24"/>
          <w:szCs w:val="24"/>
          <w:u w:val="none"/>
          <w:shd w:val="clear" w:color="auto" w:fill="auto"/>
          <w:vertAlign w:val="baseline"/>
        </w:rPr>
        <w:t xml:space="preserve">Bixby CJ, Miller E, et al. Real-world use of an AI-powered clinical decision support tool for ovarian stimulation: reduced FSH doses without adverse effects. [Internet]. 2025 [citado 29 de septiembre de 2025]; Disponible en: https://pmc.ncbi.nlm.nih.gov/articles/PMC12223591/ </w:t>
      </w:r>
    </w:p>
    <w:p>
      <w:pPr>
        <w:pStyle w:val="style0"/>
        <w:spacing w:lineRule="auto" w:line="360"/>
        <w:jc w:val="both"/>
        <w:rPr>
          <w:rFonts w:ascii="Arial" w:cs="Arial" w:eastAsia="Arial" w:hAnsi="Arial"/>
          <w:b w:val="false"/>
          <w:sz w:val="24"/>
          <w:szCs w:val="24"/>
        </w:rPr>
      </w:pPr>
    </w:p>
    <w:p>
      <w:pPr>
        <w:pStyle w:val="style0"/>
        <w:spacing w:lineRule="auto" w:line="360"/>
        <w:jc w:val="both"/>
        <w:rPr>
          <w:rFonts w:ascii="Arial" w:cs="Arial" w:eastAsia="Arial" w:hAnsi="Arial"/>
          <w:b w:val="false"/>
          <w:sz w:val="24"/>
          <w:szCs w:val="24"/>
        </w:rPr>
      </w:pPr>
    </w:p>
    <w:p>
      <w:pPr>
        <w:pStyle w:val="style0"/>
        <w:spacing w:lineRule="auto" w:line="360"/>
        <w:jc w:val="both"/>
        <w:rPr>
          <w:rFonts w:ascii="Arial" w:cs="Arial" w:eastAsia="Arial" w:hAnsi="Arial"/>
          <w:b w:val="false"/>
          <w:sz w:val="24"/>
          <w:szCs w:val="24"/>
        </w:rPr>
      </w:pPr>
    </w:p>
    <w:p>
      <w:pPr>
        <w:pStyle w:val="style0"/>
        <w:spacing w:lineRule="auto" w:line="360"/>
        <w:jc w:val="both"/>
        <w:rPr>
          <w:rFonts w:ascii="Arial" w:cs="Arial" w:eastAsia="Arial" w:hAnsi="Arial"/>
          <w:b w:val="false"/>
          <w:sz w:val="24"/>
          <w:szCs w:val="24"/>
        </w:rPr>
      </w:pPr>
    </w:p>
    <w:p>
      <w:pPr>
        <w:pStyle w:val="style0"/>
        <w:spacing w:lineRule="auto" w:line="360"/>
        <w:jc w:val="both"/>
        <w:rPr>
          <w:rFonts w:ascii="Arial" w:cs="Arial" w:eastAsia="Arial" w:hAnsi="Arial"/>
          <w:b w:val="false"/>
          <w:sz w:val="24"/>
          <w:szCs w:val="24"/>
        </w:rPr>
      </w:pPr>
    </w:p>
    <w:p>
      <w:pPr>
        <w:pStyle w:val="style0"/>
        <w:spacing w:lineRule="auto" w:line="360"/>
        <w:jc w:val="both"/>
        <w:rPr>
          <w:rFonts w:ascii="Arial" w:cs="Arial" w:eastAsia="Arial" w:hAnsi="Arial"/>
          <w:b w:val="false"/>
          <w:sz w:val="24"/>
          <w:szCs w:val="24"/>
        </w:rPr>
      </w:pPr>
    </w:p>
    <w:p>
      <w:pPr>
        <w:pStyle w:val="style0"/>
        <w:spacing w:lineRule="auto" w:line="360"/>
        <w:jc w:val="left"/>
        <w:rPr>
          <w:rFonts w:ascii="Arial" w:cs="Arial" w:eastAsia="Arial" w:hAnsi="Arial"/>
          <w:b w:val="false"/>
          <w:sz w:val="24"/>
          <w:szCs w:val="24"/>
        </w:rPr>
      </w:pPr>
    </w:p>
    <w:sectPr>
      <w:headerReference w:type="default" r:id="rId3"/>
      <w:footerReference w:type="default" r:id="rId4"/>
      <w:pgSz w:w="12240" w:h="15840"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2020204"/>
    <w:charset w:val="01"/>
    <w:family w:val="swiss"/>
    <w:pitch w:val="default"/>
    <w:sig w:usb0="00007A87" w:usb1="80000000" w:usb2="00000008" w:usb3="00000000" w:csb0="400001FF" w:csb1="FFFF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
    <w:nsid w:val="00000001"/>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nsid w:val="00000002"/>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nsid w:val="00000003"/>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nsid w:val="00000004"/>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nsid w:val="00000005"/>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nsid w:val="00000006"/>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nsid w:val="0000000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00000008"/>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nsid w:val="00000009"/>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nsid w:val="0000000A"/>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nsid w:val="0000000B"/>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nsid w:val="0000000C"/>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nsid w:val="0000000D"/>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rPr>
    </w:rPrDefault>
    <w:pPrDefault>
      <w:pPr>
        <w:spacing w:after="200" w:lineRule="auto" w:line="276"/>
      </w:pPr>
    </w:pPrDefault>
  </w:docDefaults>
  <w:style w:type="table" w:customStyle="1" w:styleId="style4097">
    <w:name w:val="TableNormal"/>
    <w:next w:val="style4097"/>
    <w:pPr/>
    <w:rPr/>
    <w:tblPr>
      <w:tblCellMar>
        <w:top w:w="100" w:type="dxa"/>
        <w:left w:w="100" w:type="dxa"/>
        <w:bottom w:w="100" w:type="dxa"/>
        <w:right w:w="100" w:type="dxa"/>
      </w:tblCellMar>
    </w:tblPr>
    <w:tcPr>
      <w:tcBorders/>
    </w:tcPr>
  </w:style>
  <w:style w:type="paragraph" w:customStyle="1" w:styleId="style4098">
    <w:name w:val="normal"/>
    <w:next w:val="style4098"/>
    <w:pPr/>
  </w:style>
  <w:style w:type="paragraph" w:styleId="style1">
    <w:name w:val="heading 1"/>
    <w:basedOn w:val="style4098"/>
    <w:next w:val="style4098"/>
    <w:pPr>
      <w:keepNext/>
      <w:keepLines/>
      <w:pageBreakBefore w:val="false"/>
      <w:spacing w:before="480" w:after="120"/>
    </w:pPr>
    <w:rPr>
      <w:b/>
      <w:sz w:val="48"/>
      <w:szCs w:val="48"/>
    </w:rPr>
  </w:style>
  <w:style w:type="paragraph" w:styleId="style2">
    <w:name w:val="heading 2"/>
    <w:basedOn w:val="style4098"/>
    <w:next w:val="style4098"/>
    <w:pPr>
      <w:keepNext/>
      <w:keepLines/>
      <w:pageBreakBefore w:val="false"/>
      <w:spacing w:before="360" w:after="80"/>
    </w:pPr>
    <w:rPr>
      <w:b/>
      <w:sz w:val="36"/>
      <w:szCs w:val="36"/>
    </w:rPr>
  </w:style>
  <w:style w:type="paragraph" w:styleId="style3">
    <w:name w:val="heading 3"/>
    <w:basedOn w:val="style4098"/>
    <w:next w:val="style4098"/>
    <w:pPr>
      <w:keepNext/>
      <w:keepLines/>
      <w:pageBreakBefore w:val="false"/>
      <w:spacing w:before="280" w:after="80"/>
    </w:pPr>
    <w:rPr>
      <w:b/>
      <w:sz w:val="28"/>
      <w:szCs w:val="28"/>
    </w:rPr>
  </w:style>
  <w:style w:type="paragraph" w:styleId="style4">
    <w:name w:val="heading 4"/>
    <w:basedOn w:val="style4098"/>
    <w:next w:val="style4098"/>
    <w:pPr>
      <w:keepNext/>
      <w:keepLines/>
      <w:pageBreakBefore w:val="false"/>
      <w:spacing w:before="240" w:after="40"/>
    </w:pPr>
    <w:rPr>
      <w:b/>
      <w:sz w:val="24"/>
      <w:szCs w:val="24"/>
    </w:rPr>
  </w:style>
  <w:style w:type="paragraph" w:styleId="style5">
    <w:name w:val="heading 5"/>
    <w:basedOn w:val="style4098"/>
    <w:next w:val="style4098"/>
    <w:pPr>
      <w:keepNext/>
      <w:keepLines/>
      <w:pageBreakBefore w:val="false"/>
      <w:spacing w:before="220" w:after="40"/>
    </w:pPr>
    <w:rPr>
      <w:b/>
      <w:sz w:val="22"/>
      <w:szCs w:val="22"/>
    </w:rPr>
  </w:style>
  <w:style w:type="paragraph" w:styleId="style6">
    <w:name w:val="heading 6"/>
    <w:basedOn w:val="style4098"/>
    <w:next w:val="style4098"/>
    <w:pPr>
      <w:keepNext/>
      <w:keepLines/>
      <w:pageBreakBefore w:val="false"/>
      <w:spacing w:before="200" w:after="40"/>
    </w:pPr>
    <w:rPr>
      <w:b/>
      <w:sz w:val="20"/>
      <w:szCs w:val="20"/>
    </w:rPr>
  </w:style>
  <w:style w:type="paragraph" w:styleId="style62">
    <w:name w:val="Title"/>
    <w:basedOn w:val="style4098"/>
    <w:next w:val="style4098"/>
    <w:pPr>
      <w:keepNext/>
      <w:keepLines/>
      <w:pageBreakBefore w:val="false"/>
      <w:spacing w:before="480" w:after="120"/>
    </w:pPr>
    <w:rPr>
      <w:b/>
      <w:sz w:val="72"/>
      <w:szCs w:val="72"/>
    </w:rPr>
  </w:style>
  <w:style w:type="paragraph" w:styleId="style74">
    <w:name w:val="Subtitle"/>
    <w:basedOn w:val="style4098"/>
    <w:next w:val="style4098"/>
    <w:pPr>
      <w:keepNext/>
      <w:keepLines/>
      <w:pageBreakBefore w:val="false"/>
      <w:spacing w:before="360" w:after="80"/>
    </w:pPr>
    <w:rPr>
      <w:rFonts w:ascii="Georgia" w:cs="Georgia" w:eastAsia="Georgia" w:hAnsi="Georgia"/>
      <w:i/>
      <w:color w:val="666666"/>
      <w:sz w:val="48"/>
      <w:szCs w:val="48"/>
    </w:rPr>
  </w:style>
  <w:style w:type="paragraph" w:default="1" w:styleId="style0">
    <w:name w:val="Normal"/>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3827</Words>
  <Characters>24470</Characters>
  <Application>WPS Office</Application>
  <Paragraphs>175</Paragraphs>
  <CharactersWithSpaces>28295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2025-09-29T17:57:48Z</dcterms:created>
  <dc:creator>WPS Office</dc:creator>
  <lastModifiedBy>23026RN54G</lastModifiedBy>
  <dcterms:modified xsi:type="dcterms:W3CDTF">2025-09-29T17:57:49Z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5343f825f72a4934a10403fb1b93a511</vt:lpwstr>
  </property>
</Properties>
</file>